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7A0A1" w14:textId="77777777" w:rsidR="00C430E3" w:rsidRDefault="00C430E3" w:rsidP="0007254A">
      <w:pPr>
        <w:pStyle w:val="Healthsystemsframeworktoptext"/>
        <w:rPr>
          <w:lang w:val="en-GB"/>
        </w:rPr>
      </w:pPr>
      <w:bookmarkStart w:id="0" w:name="_top"/>
      <w:bookmarkEnd w:id="0"/>
    </w:p>
    <w:p w14:paraId="450A0067" w14:textId="77777777" w:rsidR="0007254A" w:rsidRPr="002D1082" w:rsidRDefault="007B7F4D" w:rsidP="0007254A">
      <w:pPr>
        <w:pStyle w:val="Healthsystemsframeworktoptext"/>
        <w:rPr>
          <w:lang w:val="en-GB"/>
        </w:rPr>
      </w:pPr>
      <w:hyperlink r:id="rId8" w:tooltip="This framework is to help policy makers, guideline panels or other stakeholders move from evidence to recommendations in a health systems or public health context." w:history="1">
        <w:r w:rsidR="0029721E" w:rsidRPr="002D1082">
          <w:rPr>
            <w:lang w:val="en-GB"/>
          </w:rPr>
          <w:t>E</w:t>
        </w:r>
        <w:r w:rsidR="0007254A" w:rsidRPr="002D1082">
          <w:rPr>
            <w:lang w:val="en-GB"/>
          </w:rPr>
          <w:t xml:space="preserve">vidence to </w:t>
        </w:r>
        <w:r w:rsidR="00B048A0">
          <w:rPr>
            <w:lang w:val="en-GB"/>
          </w:rPr>
          <w:t>decision</w:t>
        </w:r>
        <w:r w:rsidR="0007254A" w:rsidRPr="002D1082">
          <w:rPr>
            <w:lang w:val="en-GB"/>
          </w:rPr>
          <w:t xml:space="preserve"> framework</w:t>
        </w:r>
      </w:hyperlink>
      <w:r w:rsidR="005E7394">
        <w:rPr>
          <w:lang w:val="en-GB"/>
        </w:rPr>
        <w:t xml:space="preserve"> - health system and public health</w:t>
      </w:r>
    </w:p>
    <w:tbl>
      <w:tblPr>
        <w:tblW w:w="4985" w:type="pct"/>
        <w:jc w:val="center"/>
        <w:tblBorders>
          <w:top w:val="single" w:sz="4" w:space="0" w:color="auto"/>
          <w:bottom w:val="single" w:sz="4" w:space="0" w:color="auto"/>
          <w:insideH w:val="single" w:sz="4" w:space="0" w:color="auto"/>
        </w:tblBorders>
        <w:tblLayout w:type="fixed"/>
        <w:tblCellMar>
          <w:top w:w="85" w:type="dxa"/>
          <w:bottom w:w="85" w:type="dxa"/>
        </w:tblCellMar>
        <w:tblLook w:val="04A0" w:firstRow="1" w:lastRow="0" w:firstColumn="1" w:lastColumn="0" w:noHBand="0" w:noVBand="1"/>
      </w:tblPr>
      <w:tblGrid>
        <w:gridCol w:w="5102"/>
        <w:gridCol w:w="10332"/>
      </w:tblGrid>
      <w:tr w:rsidR="00960EFE" w:rsidRPr="002D1082" w14:paraId="3DB41EA8" w14:textId="77777777" w:rsidTr="007C5A90">
        <w:trPr>
          <w:trHeight w:val="354"/>
          <w:jc w:val="center"/>
        </w:trPr>
        <w:tc>
          <w:tcPr>
            <w:tcW w:w="5000" w:type="pct"/>
            <w:gridSpan w:val="2"/>
            <w:tcBorders>
              <w:top w:val="nil"/>
              <w:left w:val="nil"/>
              <w:bottom w:val="dotted" w:sz="4" w:space="0" w:color="auto"/>
              <w:right w:val="nil"/>
            </w:tcBorders>
            <w:shd w:val="clear" w:color="auto" w:fill="auto"/>
            <w:tcMar>
              <w:top w:w="142" w:type="dxa"/>
              <w:left w:w="0" w:type="dxa"/>
            </w:tcMar>
          </w:tcPr>
          <w:p w14:paraId="2BBE46F0" w14:textId="3397E931" w:rsidR="00960EFE" w:rsidRPr="002D1082" w:rsidRDefault="001867C6" w:rsidP="00A86F65">
            <w:pPr>
              <w:pStyle w:val="Heading1"/>
            </w:pPr>
            <w:bookmarkStart w:id="1" w:name="_Priority_E"/>
            <w:bookmarkStart w:id="2" w:name="_Certainty_SoF"/>
            <w:bookmarkStart w:id="3" w:name="_Undesirable_C"/>
            <w:bookmarkStart w:id="4" w:name="_Overall_certainty_C"/>
            <w:bookmarkStart w:id="5" w:name="_Values_E"/>
            <w:bookmarkStart w:id="6" w:name="_TypeofRecommendation_C"/>
            <w:bookmarkEnd w:id="1"/>
            <w:bookmarkEnd w:id="2"/>
            <w:bookmarkEnd w:id="3"/>
            <w:bookmarkEnd w:id="4"/>
            <w:bookmarkEnd w:id="5"/>
            <w:bookmarkEnd w:id="6"/>
            <w:r>
              <w:t xml:space="preserve">How important </w:t>
            </w:r>
            <w:r w:rsidR="00307FC5">
              <w:t>are</w:t>
            </w:r>
            <w:r>
              <w:t xml:space="preserve"> </w:t>
            </w:r>
            <w:r w:rsidR="00307FC5">
              <w:rPr>
                <w:color w:val="FF0000"/>
              </w:rPr>
              <w:t>the partners themselves</w:t>
            </w:r>
            <w:r w:rsidR="00262C7B" w:rsidRPr="00262C7B">
              <w:rPr>
                <w:color w:val="FF0000"/>
              </w:rPr>
              <w:t xml:space="preserve"> </w:t>
            </w:r>
            <w:r w:rsidR="005938F9" w:rsidRPr="005938F9">
              <w:t>and</w:t>
            </w:r>
            <w:r w:rsidR="005938F9">
              <w:rPr>
                <w:color w:val="FF0000"/>
              </w:rPr>
              <w:t xml:space="preserve"> </w:t>
            </w:r>
            <w:r w:rsidR="005938F9" w:rsidRPr="005938F9">
              <w:rPr>
                <w:color w:val="FF0000"/>
                <w:lang w:val="en-US"/>
              </w:rPr>
              <w:t xml:space="preserve">the partnership, its management and conduct </w:t>
            </w:r>
            <w:r w:rsidR="00307FC5">
              <w:t>to routine collaboration between researchers and voluntary sector community organisations and individuals from diverse ethnic communities</w:t>
            </w:r>
            <w:r w:rsidR="00E51028" w:rsidRPr="002D1082">
              <w:t>?</w:t>
            </w:r>
          </w:p>
        </w:tc>
      </w:tr>
      <w:tr w:rsidR="00E358E1" w:rsidRPr="002D1082" w14:paraId="5B3135B7" w14:textId="77777777" w:rsidTr="000761D8">
        <w:trPr>
          <w:trHeight w:val="1064"/>
          <w:jc w:val="center"/>
        </w:trPr>
        <w:tc>
          <w:tcPr>
            <w:tcW w:w="1653" w:type="pct"/>
            <w:tcBorders>
              <w:top w:val="dotted" w:sz="4" w:space="0" w:color="auto"/>
              <w:left w:val="nil"/>
              <w:bottom w:val="nil"/>
              <w:right w:val="nil"/>
            </w:tcBorders>
            <w:shd w:val="clear" w:color="auto" w:fill="auto"/>
            <w:tcMar>
              <w:left w:w="0" w:type="dxa"/>
              <w:bottom w:w="0" w:type="dxa"/>
              <w:right w:w="227" w:type="dxa"/>
            </w:tcMar>
          </w:tcPr>
          <w:p w14:paraId="4208F915" w14:textId="03CD19AE" w:rsidR="00E51028" w:rsidRPr="002D1082" w:rsidRDefault="00E51028" w:rsidP="00E51028">
            <w:pPr>
              <w:tabs>
                <w:tab w:val="left" w:pos="7362"/>
                <w:tab w:val="left" w:pos="9346"/>
              </w:tabs>
              <w:ind w:right="-224"/>
              <w:rPr>
                <w:lang w:val="en-GB"/>
              </w:rPr>
            </w:pPr>
            <w:r w:rsidRPr="002D1082">
              <w:rPr>
                <w:b/>
                <w:i/>
                <w:lang w:val="en-GB"/>
              </w:rPr>
              <w:t>Problem:</w:t>
            </w:r>
            <w:r w:rsidRPr="002D1082">
              <w:rPr>
                <w:lang w:val="en-GB"/>
              </w:rPr>
              <w:t xml:space="preserve"> </w:t>
            </w:r>
            <w:r w:rsidR="00307FC5">
              <w:rPr>
                <w:lang w:val="en-GB"/>
              </w:rPr>
              <w:t>Collaboration between researchers and diverse ethnic communities is often short-lived</w:t>
            </w:r>
          </w:p>
          <w:p w14:paraId="6D48839A" w14:textId="23B358C5" w:rsidR="00E51028" w:rsidRPr="004B4C2B" w:rsidRDefault="001867C6" w:rsidP="00E51028">
            <w:pPr>
              <w:tabs>
                <w:tab w:val="left" w:pos="7362"/>
                <w:tab w:val="left" w:pos="9346"/>
              </w:tabs>
              <w:ind w:right="-224"/>
              <w:rPr>
                <w:sz w:val="28"/>
                <w:szCs w:val="28"/>
                <w:lang w:val="en-GB"/>
              </w:rPr>
            </w:pPr>
            <w:r w:rsidRPr="004B4C2B">
              <w:rPr>
                <w:b/>
                <w:i/>
                <w:sz w:val="28"/>
                <w:szCs w:val="28"/>
                <w:lang w:val="en-GB"/>
              </w:rPr>
              <w:t>Factor</w:t>
            </w:r>
            <w:r w:rsidR="00B26111">
              <w:rPr>
                <w:b/>
                <w:i/>
                <w:sz w:val="28"/>
                <w:szCs w:val="28"/>
                <w:lang w:val="en-GB"/>
              </w:rPr>
              <w:t>s</w:t>
            </w:r>
            <w:r w:rsidRPr="004B4C2B">
              <w:rPr>
                <w:b/>
                <w:i/>
                <w:sz w:val="28"/>
                <w:szCs w:val="28"/>
                <w:lang w:val="en-GB"/>
              </w:rPr>
              <w:t xml:space="preserve"> influencing </w:t>
            </w:r>
            <w:r w:rsidR="00307FC5">
              <w:rPr>
                <w:b/>
                <w:i/>
                <w:sz w:val="28"/>
                <w:szCs w:val="28"/>
                <w:lang w:val="en-GB"/>
              </w:rPr>
              <w:t>success</w:t>
            </w:r>
            <w:r w:rsidR="00E51028" w:rsidRPr="004B4C2B">
              <w:rPr>
                <w:b/>
                <w:i/>
                <w:sz w:val="28"/>
                <w:szCs w:val="28"/>
                <w:lang w:val="en-GB"/>
              </w:rPr>
              <w:t>:</w:t>
            </w:r>
            <w:r w:rsidR="00E51028" w:rsidRPr="004B4C2B">
              <w:rPr>
                <w:sz w:val="28"/>
                <w:szCs w:val="28"/>
                <w:lang w:val="en-GB"/>
              </w:rPr>
              <w:t xml:space="preserve"> </w:t>
            </w:r>
            <w:r w:rsidR="00307FC5">
              <w:rPr>
                <w:i/>
                <w:iCs/>
                <w:color w:val="FF0000"/>
                <w:sz w:val="28"/>
                <w:szCs w:val="28"/>
                <w:lang w:val="en-GB"/>
              </w:rPr>
              <w:t>the partners</w:t>
            </w:r>
            <w:r w:rsidR="005938F9">
              <w:rPr>
                <w:i/>
                <w:iCs/>
                <w:color w:val="FF0000"/>
                <w:sz w:val="28"/>
                <w:szCs w:val="28"/>
                <w:lang w:val="en-GB"/>
              </w:rPr>
              <w:t xml:space="preserve"> </w:t>
            </w:r>
            <w:r w:rsidR="005938F9" w:rsidRPr="005938F9">
              <w:rPr>
                <w:i/>
                <w:iCs/>
                <w:sz w:val="28"/>
                <w:szCs w:val="28"/>
                <w:lang w:val="en-GB"/>
              </w:rPr>
              <w:t>and</w:t>
            </w:r>
            <w:r w:rsidR="005938F9">
              <w:rPr>
                <w:i/>
                <w:iCs/>
                <w:color w:val="FF0000"/>
                <w:sz w:val="28"/>
                <w:szCs w:val="28"/>
                <w:lang w:val="en-GB"/>
              </w:rPr>
              <w:t xml:space="preserve"> the partnership</w:t>
            </w:r>
          </w:p>
          <w:p w14:paraId="11ED9725" w14:textId="43A8EF42" w:rsidR="005E7394" w:rsidRDefault="005E7394" w:rsidP="005E7394">
            <w:pPr>
              <w:rPr>
                <w:lang w:val="en-GB"/>
              </w:rPr>
            </w:pPr>
            <w:r>
              <w:rPr>
                <w:b/>
                <w:bCs/>
                <w:i/>
                <w:lang w:val="en-GB"/>
              </w:rPr>
              <w:t>Main outcomes</w:t>
            </w:r>
            <w:r w:rsidRPr="002D1082">
              <w:rPr>
                <w:b/>
                <w:bCs/>
                <w:i/>
                <w:lang w:val="en-GB"/>
              </w:rPr>
              <w:t xml:space="preserve">: </w:t>
            </w:r>
            <w:r w:rsidR="00307FC5" w:rsidRPr="00307FC5">
              <w:rPr>
                <w:iCs/>
                <w:lang w:val="en-GB"/>
              </w:rPr>
              <w:t>continued collaboration</w:t>
            </w:r>
          </w:p>
          <w:p w14:paraId="62CC2501" w14:textId="77777777" w:rsidR="00C47F0C" w:rsidRPr="002D1082" w:rsidRDefault="00E51028" w:rsidP="00E51028">
            <w:pPr>
              <w:rPr>
                <w:lang w:val="en-GB"/>
              </w:rPr>
            </w:pPr>
            <w:r w:rsidRPr="002D1082">
              <w:rPr>
                <w:b/>
                <w:bCs/>
                <w:i/>
                <w:lang w:val="en-GB"/>
              </w:rPr>
              <w:t xml:space="preserve">Setting: </w:t>
            </w:r>
            <w:r w:rsidR="00C35E34" w:rsidRPr="00C35E34">
              <w:rPr>
                <w:iCs/>
                <w:lang w:val="en-GB"/>
              </w:rPr>
              <w:t>UK</w:t>
            </w:r>
          </w:p>
          <w:p w14:paraId="4CB48AE7" w14:textId="77777777" w:rsidR="00422184" w:rsidRPr="002D1082" w:rsidRDefault="00422184" w:rsidP="00422184">
            <w:pPr>
              <w:rPr>
                <w:lang w:val="en-GB"/>
              </w:rPr>
            </w:pPr>
            <w:r w:rsidRPr="002D1082">
              <w:rPr>
                <w:b/>
                <w:bCs/>
                <w:i/>
                <w:lang w:val="en-GB"/>
              </w:rPr>
              <w:t xml:space="preserve">Perspective: </w:t>
            </w:r>
            <w:r w:rsidR="001867C6">
              <w:rPr>
                <w:lang w:val="en-GB"/>
              </w:rPr>
              <w:t>Population</w:t>
            </w:r>
          </w:p>
          <w:p w14:paraId="0138B334" w14:textId="77777777" w:rsidR="001662F7" w:rsidRPr="002D1082" w:rsidRDefault="001662F7" w:rsidP="00662C95">
            <w:pPr>
              <w:rPr>
                <w:lang w:val="en-GB"/>
              </w:rPr>
            </w:pPr>
          </w:p>
        </w:tc>
        <w:tc>
          <w:tcPr>
            <w:tcW w:w="3347" w:type="pct"/>
            <w:tcBorders>
              <w:top w:val="dotted" w:sz="4" w:space="0" w:color="auto"/>
              <w:left w:val="nil"/>
              <w:bottom w:val="nil"/>
              <w:right w:val="nil"/>
            </w:tcBorders>
            <w:shd w:val="clear" w:color="auto" w:fill="auto"/>
          </w:tcPr>
          <w:p w14:paraId="439542AA" w14:textId="6691D9CE" w:rsidR="00314862" w:rsidRPr="00314862" w:rsidRDefault="007B7F4D" w:rsidP="00314862">
            <w:pPr>
              <w:rPr>
                <w:b/>
                <w:i/>
                <w:lang w:val="en-GB"/>
              </w:rPr>
            </w:pPr>
            <w:hyperlink w:anchor="_top" w:tooltip="A brief summary of information that the panel (or others) need to know in order to understand the question and why a recommendation is needed." w:history="1">
              <w:r w:rsidR="005E7394" w:rsidRPr="001867C6">
                <w:rPr>
                  <w:rStyle w:val="Hyperlink"/>
                  <w:rFonts w:cstheme="minorBidi"/>
                  <w:b/>
                  <w:i/>
                  <w:color w:val="auto"/>
                  <w:sz w:val="22"/>
                  <w:lang w:val="en-GB"/>
                </w:rPr>
                <w:t>Background</w:t>
              </w:r>
            </w:hyperlink>
            <w:r w:rsidR="005E7394" w:rsidRPr="001867C6">
              <w:rPr>
                <w:b/>
                <w:i/>
                <w:lang w:val="en-GB"/>
              </w:rPr>
              <w:t>:</w:t>
            </w:r>
            <w:r w:rsidR="00A65A68" w:rsidRPr="001867C6">
              <w:rPr>
                <w:b/>
                <w:i/>
                <w:lang w:val="en-GB"/>
              </w:rPr>
              <w:t xml:space="preserve"> </w:t>
            </w:r>
            <w:r w:rsidR="00E51028" w:rsidRPr="001867C6">
              <w:rPr>
                <w:b/>
                <w:i/>
                <w:lang w:val="en-GB"/>
              </w:rPr>
              <w:t xml:space="preserve"> </w:t>
            </w:r>
            <w:r w:rsidR="00314862" w:rsidRPr="00314862">
              <w:rPr>
                <w:bCs/>
                <w:iCs/>
                <w:lang w:val="en-GB"/>
              </w:rPr>
              <w:t>A key purpose of health research is to improve the health of people in society. However, health research often ignores or forgets diverse ethnic communities and these groups become under-served by research and service delivery that follows from that research</w:t>
            </w:r>
            <w:r w:rsidR="00314862" w:rsidRPr="00032A3B">
              <w:rPr>
                <w:rFonts w:cs="Times New Roman (Body CS)"/>
                <w:bCs/>
                <w:iCs/>
                <w:vertAlign w:val="superscript"/>
                <w:lang w:val="en-GB"/>
              </w:rPr>
              <w:t>1-4</w:t>
            </w:r>
            <w:r w:rsidR="00032A3B">
              <w:rPr>
                <w:bCs/>
                <w:iCs/>
                <w:lang w:val="en-GB"/>
              </w:rPr>
              <w:t xml:space="preserve">. </w:t>
            </w:r>
            <w:r w:rsidR="00314862" w:rsidRPr="00314862">
              <w:rPr>
                <w:bCs/>
                <w:iCs/>
                <w:lang w:val="en-GB"/>
              </w:rPr>
              <w:t>Engaging people from diverse ethnic communities or organisations in the research process helps ensure the needs, interests and unique perspectives of diverse ethnic communities are included in health research and subsequent health-service delivery. Various factors, however, often prevent meaningful collaborations between researchers and people from diverse ethnic communities. Identifying and overcoming these factors is an important research and social equity priority.</w:t>
            </w:r>
            <w:r w:rsidR="00314862" w:rsidRPr="00314862">
              <w:rPr>
                <w:b/>
                <w:i/>
                <w:lang w:val="en-GB"/>
              </w:rPr>
              <w:t xml:space="preserve"> </w:t>
            </w:r>
          </w:p>
          <w:p w14:paraId="773F8729" w14:textId="502B3A57" w:rsidR="00A91365" w:rsidRPr="002D1082" w:rsidRDefault="00A91365" w:rsidP="00E72E6E">
            <w:pPr>
              <w:rPr>
                <w:b/>
                <w:i/>
                <w:sz w:val="20"/>
                <w:szCs w:val="20"/>
                <w:lang w:val="en-GB"/>
              </w:rPr>
            </w:pPr>
          </w:p>
        </w:tc>
      </w:tr>
    </w:tbl>
    <w:p w14:paraId="6FF87762" w14:textId="77777777" w:rsidR="001662F7" w:rsidRPr="002D1082" w:rsidRDefault="001662F7" w:rsidP="00840330">
      <w:pPr>
        <w:rPr>
          <w:sz w:val="8"/>
          <w:szCs w:val="8"/>
          <w:lang w:val="en-GB"/>
        </w:rPr>
      </w:pPr>
    </w:p>
    <w:p w14:paraId="2A08E676" w14:textId="77777777" w:rsidR="001662F7" w:rsidRPr="002D1082" w:rsidRDefault="001662F7" w:rsidP="00840330">
      <w:pPr>
        <w:rPr>
          <w:sz w:val="8"/>
          <w:szCs w:val="8"/>
          <w:lang w:val="en-GB"/>
        </w:rPr>
      </w:pPr>
    </w:p>
    <w:tbl>
      <w:tblPr>
        <w:tblW w:w="4901" w:type="pct"/>
        <w:jc w:val="center"/>
        <w:tblBorders>
          <w:top w:val="single" w:sz="4" w:space="0" w:color="auto"/>
          <w:bottom w:val="single" w:sz="4" w:space="0" w:color="auto"/>
          <w:insideH w:val="single" w:sz="4" w:space="0" w:color="auto"/>
        </w:tblBorders>
        <w:tblLayout w:type="fixed"/>
        <w:tblCellMar>
          <w:top w:w="113" w:type="dxa"/>
          <w:bottom w:w="113" w:type="dxa"/>
        </w:tblCellMar>
        <w:tblLook w:val="04A0" w:firstRow="1" w:lastRow="0" w:firstColumn="1" w:lastColumn="0" w:noHBand="0" w:noVBand="1"/>
      </w:tblPr>
      <w:tblGrid>
        <w:gridCol w:w="422"/>
        <w:gridCol w:w="9638"/>
        <w:gridCol w:w="5104"/>
      </w:tblGrid>
      <w:tr w:rsidR="00956E88" w:rsidRPr="002D1082" w14:paraId="1037D00E" w14:textId="77777777" w:rsidTr="002703FB">
        <w:trPr>
          <w:cantSplit/>
          <w:trHeight w:val="25"/>
          <w:tblHeader/>
          <w:jc w:val="center"/>
        </w:trPr>
        <w:tc>
          <w:tcPr>
            <w:tcW w:w="139" w:type="pct"/>
            <w:tcBorders>
              <w:top w:val="single" w:sz="4" w:space="0" w:color="auto"/>
              <w:left w:val="dotted" w:sz="4" w:space="0" w:color="auto"/>
              <w:bottom w:val="single" w:sz="4" w:space="0" w:color="auto"/>
              <w:right w:val="dotted" w:sz="4" w:space="0" w:color="auto"/>
            </w:tcBorders>
            <w:shd w:val="clear" w:color="auto" w:fill="F3F3F3"/>
          </w:tcPr>
          <w:p w14:paraId="327DFA16" w14:textId="77777777" w:rsidR="00956E88" w:rsidRPr="002D1082" w:rsidRDefault="00956E88" w:rsidP="00053B1A">
            <w:pPr>
              <w:pStyle w:val="Headingtoptable"/>
              <w:rPr>
                <w:kern w:val="1"/>
                <w:lang w:val="en-GB"/>
              </w:rPr>
            </w:pPr>
            <w:r w:rsidRPr="002D1082">
              <w:rPr>
                <w:lang w:val="en-GB"/>
              </w:rPr>
              <w:br w:type="page"/>
            </w:r>
          </w:p>
        </w:tc>
        <w:tc>
          <w:tcPr>
            <w:tcW w:w="3178" w:type="pct"/>
            <w:tcBorders>
              <w:top w:val="single" w:sz="4" w:space="0" w:color="auto"/>
              <w:left w:val="dotted" w:sz="4" w:space="0" w:color="auto"/>
              <w:right w:val="dotted" w:sz="4" w:space="0" w:color="auto"/>
            </w:tcBorders>
            <w:shd w:val="clear" w:color="auto" w:fill="F3F3F3"/>
            <w:vAlign w:val="center"/>
          </w:tcPr>
          <w:p w14:paraId="1BB067AE" w14:textId="77777777" w:rsidR="00956E88" w:rsidRPr="002D1082" w:rsidRDefault="007B7F4D" w:rsidP="00956E88">
            <w:pPr>
              <w:pStyle w:val="Headingtoptable"/>
              <w:jc w:val="both"/>
              <w:rPr>
                <w:szCs w:val="18"/>
                <w:lang w:val="en-GB"/>
              </w:rPr>
            </w:pPr>
            <w:hyperlink w:anchor="Evidence" w:tooltip="Summaries of the best available systematically collected research evidence to inform each judgement. May include links to more detailed summaries of the evidence" w:history="1">
              <w:r w:rsidR="00956E88" w:rsidRPr="002D1082">
                <w:rPr>
                  <w:rStyle w:val="Hyperlink"/>
                  <w:szCs w:val="18"/>
                  <w:lang w:val="en-GB"/>
                </w:rPr>
                <w:t>research E</w:t>
              </w:r>
              <w:r w:rsidR="00956E88" w:rsidRPr="002D1082">
                <w:rPr>
                  <w:rStyle w:val="Hyperlink"/>
                  <w:szCs w:val="18"/>
                  <w:shd w:val="clear" w:color="auto" w:fill="F2F2F2" w:themeFill="background1" w:themeFillShade="F2"/>
                  <w:lang w:val="en-GB"/>
                </w:rPr>
                <w:t>VIDENCE</w:t>
              </w:r>
            </w:hyperlink>
          </w:p>
        </w:tc>
        <w:tc>
          <w:tcPr>
            <w:tcW w:w="1683" w:type="pct"/>
            <w:tcBorders>
              <w:top w:val="single" w:sz="4" w:space="0" w:color="auto"/>
              <w:left w:val="dotted" w:sz="4" w:space="0" w:color="auto"/>
              <w:bottom w:val="single" w:sz="4" w:space="0" w:color="auto"/>
              <w:right w:val="dotted" w:sz="4" w:space="0" w:color="auto"/>
            </w:tcBorders>
            <w:shd w:val="clear" w:color="auto" w:fill="F3F3F3"/>
            <w:vAlign w:val="center"/>
          </w:tcPr>
          <w:p w14:paraId="59864CA9" w14:textId="77777777" w:rsidR="00956E88" w:rsidRPr="002D1082" w:rsidRDefault="007B7F4D" w:rsidP="005B5E15">
            <w:pPr>
              <w:pStyle w:val="Headingtoptable"/>
              <w:rPr>
                <w:szCs w:val="18"/>
                <w:lang w:val="en-GB"/>
              </w:rPr>
            </w:pPr>
            <w:hyperlink w:anchor="Information" w:tooltip="Other information and considerations (in addition to research evidence) to inform or justify each judgement. The nature of information in this column should be stated explicitly; eg. practical experience, logical assumptions " w:history="1">
              <w:r w:rsidR="00956E88">
                <w:rPr>
                  <w:rStyle w:val="Hyperlink"/>
                  <w:szCs w:val="18"/>
                  <w:lang w:val="en-GB"/>
                </w:rPr>
                <w:t>ADDITIONAL CONSIDERATIONS</w:t>
              </w:r>
            </w:hyperlink>
          </w:p>
        </w:tc>
      </w:tr>
      <w:tr w:rsidR="00956E88" w:rsidRPr="002D1082" w14:paraId="63BEFC02" w14:textId="77777777" w:rsidTr="002703FB">
        <w:trPr>
          <w:trHeight w:val="1424"/>
          <w:jc w:val="center"/>
        </w:trPr>
        <w:tc>
          <w:tcPr>
            <w:tcW w:w="139" w:type="pct"/>
            <w:tcBorders>
              <w:left w:val="dotted" w:sz="4" w:space="0" w:color="auto"/>
              <w:bottom w:val="double" w:sz="4" w:space="0" w:color="auto"/>
              <w:right w:val="dotted" w:sz="4" w:space="0" w:color="auto"/>
            </w:tcBorders>
            <w:shd w:val="clear" w:color="auto" w:fill="auto"/>
            <w:tcMar>
              <w:top w:w="57" w:type="dxa"/>
              <w:left w:w="57" w:type="dxa"/>
              <w:bottom w:w="57" w:type="dxa"/>
              <w:right w:w="57" w:type="dxa"/>
            </w:tcMar>
            <w:textDirection w:val="btLr"/>
            <w:vAlign w:val="center"/>
          </w:tcPr>
          <w:p w14:paraId="483568B3" w14:textId="77777777" w:rsidR="00956E88" w:rsidRPr="002D1082" w:rsidRDefault="00956E88" w:rsidP="00053B1A">
            <w:pPr>
              <w:pStyle w:val="Headingsidetable"/>
              <w:rPr>
                <w:lang w:val="en-GB"/>
              </w:rPr>
            </w:pPr>
            <w:r w:rsidRPr="002D1082">
              <w:rPr>
                <w:lang w:val="en-GB"/>
              </w:rPr>
              <w:t>PROBLEM</w:t>
            </w:r>
          </w:p>
        </w:tc>
        <w:tc>
          <w:tcPr>
            <w:tcW w:w="3178" w:type="pct"/>
            <w:tcBorders>
              <w:left w:val="dotted" w:sz="4" w:space="0" w:color="auto"/>
              <w:bottom w:val="double" w:sz="4" w:space="0" w:color="auto"/>
              <w:right w:val="dotted" w:sz="4" w:space="0" w:color="auto"/>
            </w:tcBorders>
          </w:tcPr>
          <w:p w14:paraId="212B67BD" w14:textId="08DBB6A6" w:rsidR="00956E88" w:rsidRPr="00E14EE4" w:rsidRDefault="00956E88" w:rsidP="00BD48B1">
            <w:pPr>
              <w:pStyle w:val="Tabletext9pkt"/>
              <w:rPr>
                <w:b/>
                <w:bCs/>
                <w:color w:val="0000C0"/>
                <w:sz w:val="24"/>
                <w:szCs w:val="24"/>
              </w:rPr>
            </w:pPr>
            <w:r w:rsidRPr="006935B0">
              <w:rPr>
                <w:b/>
                <w:bCs/>
                <w:color w:val="0000C0"/>
                <w:sz w:val="24"/>
                <w:szCs w:val="24"/>
              </w:rPr>
              <w:t>The Better Collaboration Better Health rapid review</w:t>
            </w:r>
          </w:p>
          <w:p w14:paraId="6916B8C5" w14:textId="15E22ED5" w:rsidR="00956E88" w:rsidRPr="00AB5B0C" w:rsidRDefault="00956E88" w:rsidP="00BD48B1">
            <w:pPr>
              <w:pStyle w:val="Tabletext9pkt"/>
              <w:rPr>
                <w:sz w:val="20"/>
                <w:szCs w:val="20"/>
              </w:rPr>
            </w:pPr>
            <w:r w:rsidRPr="00AB5B0C">
              <w:rPr>
                <w:sz w:val="20"/>
                <w:szCs w:val="20"/>
              </w:rPr>
              <w:t xml:space="preserve">The BCBH rapid review of 18 included studies reporting on 17 partnerships. </w:t>
            </w:r>
            <w:r w:rsidRPr="00AB5B0C">
              <w:rPr>
                <w:sz w:val="20"/>
                <w:szCs w:val="20"/>
                <w:lang w:val="en-IE"/>
              </w:rPr>
              <w:t>Most collaborations occurred in the United States (n=13); 2 in Canada, 1 in Australia, and 1 in the United Kingdom. The studies represented the views and engagement between researchers and people identifying as Black, Hispanic, First Nations, Inuit, Aboriginal and Torres Strait Islander, and Chinese American ethnicities. The ethnicity of the researchers was mostly not reported.</w:t>
            </w:r>
          </w:p>
          <w:p w14:paraId="1553DD3D" w14:textId="77777777" w:rsidR="00956E88" w:rsidRPr="00AB5B0C" w:rsidRDefault="00956E88" w:rsidP="00BD48B1">
            <w:pPr>
              <w:pStyle w:val="Tabletext9pkt"/>
              <w:rPr>
                <w:sz w:val="20"/>
                <w:szCs w:val="20"/>
              </w:rPr>
            </w:pPr>
          </w:p>
          <w:p w14:paraId="10AAA569" w14:textId="6D9C4EDB" w:rsidR="00956E88" w:rsidRPr="00AB5B0C" w:rsidRDefault="00956E88" w:rsidP="00BD48B1">
            <w:pPr>
              <w:pStyle w:val="Tabletext9pkt"/>
              <w:rPr>
                <w:sz w:val="20"/>
                <w:szCs w:val="20"/>
              </w:rPr>
            </w:pPr>
            <w:r w:rsidRPr="00AB5B0C">
              <w:rPr>
                <w:sz w:val="20"/>
                <w:szCs w:val="20"/>
              </w:rPr>
              <w:t xml:space="preserve">The review identified </w:t>
            </w:r>
            <w:r w:rsidRPr="00AB5B0C">
              <w:rPr>
                <w:b/>
                <w:bCs/>
                <w:sz w:val="20"/>
                <w:szCs w:val="20"/>
              </w:rPr>
              <w:t>the partners themselves</w:t>
            </w:r>
            <w:r w:rsidRPr="00AB5B0C">
              <w:rPr>
                <w:sz w:val="20"/>
                <w:szCs w:val="20"/>
              </w:rPr>
              <w:t xml:space="preserve"> and </w:t>
            </w:r>
            <w:r w:rsidRPr="00AB5B0C">
              <w:rPr>
                <w:b/>
                <w:bCs/>
                <w:sz w:val="20"/>
                <w:szCs w:val="20"/>
              </w:rPr>
              <w:t>the partnership, its management and conduct</w:t>
            </w:r>
            <w:r w:rsidRPr="00AB5B0C">
              <w:rPr>
                <w:sz w:val="20"/>
                <w:szCs w:val="20"/>
              </w:rPr>
              <w:t xml:space="preserve"> as key to a successful long-standing community-based research partnerships based on a study by Brush et al</w:t>
            </w:r>
            <w:r w:rsidRPr="001E6945">
              <w:rPr>
                <w:sz w:val="20"/>
                <w:szCs w:val="20"/>
                <w:vertAlign w:val="superscript"/>
              </w:rPr>
              <w:t>1</w:t>
            </w:r>
            <w:r>
              <w:rPr>
                <w:sz w:val="20"/>
                <w:szCs w:val="20"/>
              </w:rPr>
              <w:t>.</w:t>
            </w:r>
            <w:r w:rsidRPr="00AB5B0C">
              <w:rPr>
                <w:sz w:val="20"/>
                <w:szCs w:val="20"/>
              </w:rPr>
              <w:t xml:space="preserve"> Our review work allowed other domains to be captured but these two – the partners and the partnership – remained as the two most important headings.</w:t>
            </w:r>
          </w:p>
          <w:p w14:paraId="3FBFEDFE" w14:textId="77777777" w:rsidR="00956E88" w:rsidRPr="00AB5B0C" w:rsidRDefault="00956E88" w:rsidP="00BD48B1">
            <w:pPr>
              <w:pStyle w:val="Tabletext9pkt"/>
              <w:rPr>
                <w:sz w:val="20"/>
                <w:szCs w:val="20"/>
              </w:rPr>
            </w:pPr>
          </w:p>
          <w:p w14:paraId="1D32CA01" w14:textId="607B355E" w:rsidR="00956E88" w:rsidRPr="00AB5B0C" w:rsidRDefault="00956E88" w:rsidP="00BD48B1">
            <w:pPr>
              <w:pStyle w:val="Tabletext9pkt"/>
              <w:rPr>
                <w:sz w:val="20"/>
                <w:szCs w:val="20"/>
              </w:rPr>
            </w:pPr>
            <w:r w:rsidRPr="00AB5B0C">
              <w:rPr>
                <w:sz w:val="20"/>
                <w:szCs w:val="20"/>
              </w:rPr>
              <w:t xml:space="preserve">Key takeaway messages for </w:t>
            </w:r>
            <w:r w:rsidRPr="00080183">
              <w:rPr>
                <w:b/>
                <w:bCs/>
                <w:i/>
                <w:iCs/>
                <w:sz w:val="20"/>
                <w:szCs w:val="20"/>
              </w:rPr>
              <w:t>the partners themselves</w:t>
            </w:r>
            <w:r w:rsidRPr="00AB5B0C">
              <w:rPr>
                <w:sz w:val="20"/>
                <w:szCs w:val="20"/>
              </w:rPr>
              <w:t xml:space="preserve">: </w:t>
            </w:r>
          </w:p>
          <w:p w14:paraId="39FFE745" w14:textId="77777777" w:rsidR="00956E88" w:rsidRPr="00AB5B0C" w:rsidRDefault="00956E88" w:rsidP="00BD48B1">
            <w:pPr>
              <w:pStyle w:val="Tabletext9pkt"/>
              <w:rPr>
                <w:sz w:val="20"/>
                <w:szCs w:val="20"/>
              </w:rPr>
            </w:pPr>
          </w:p>
          <w:p w14:paraId="6016A487" w14:textId="0A57BA47" w:rsidR="00956E88" w:rsidRPr="00AB5B0C" w:rsidRDefault="00956E88" w:rsidP="00152B22">
            <w:pPr>
              <w:pStyle w:val="Tabletext9pkt"/>
              <w:numPr>
                <w:ilvl w:val="0"/>
                <w:numId w:val="4"/>
              </w:numPr>
              <w:rPr>
                <w:b/>
                <w:bCs/>
                <w:sz w:val="20"/>
                <w:szCs w:val="20"/>
              </w:rPr>
            </w:pPr>
            <w:r w:rsidRPr="00AB5B0C">
              <w:rPr>
                <w:b/>
                <w:bCs/>
                <w:sz w:val="20"/>
                <w:szCs w:val="20"/>
              </w:rPr>
              <w:t>Characteristics of partners</w:t>
            </w:r>
          </w:p>
          <w:p w14:paraId="6478B299" w14:textId="05688BF3" w:rsidR="00956E88" w:rsidRPr="00AB5B0C" w:rsidRDefault="00956E88" w:rsidP="00BD48B1">
            <w:pPr>
              <w:pStyle w:val="Tabletext9pkt"/>
              <w:rPr>
                <w:sz w:val="20"/>
                <w:szCs w:val="20"/>
                <w:lang w:val="en-US"/>
              </w:rPr>
            </w:pPr>
            <w:r w:rsidRPr="00AB5B0C">
              <w:rPr>
                <w:sz w:val="20"/>
                <w:szCs w:val="20"/>
                <w:lang w:val="en-US"/>
              </w:rPr>
              <w:t>Various interrelated partner characteristics are described as being important to successful collaborations between researchers and people from community-based and diverse ethnic groups. In particular, successful collaborations are facilitated when everyone, academics and community members alike, are inclusive and diverse and bring their skills and experience to the proposed research. Additional elements of positive long-term collaborations include empowering and engaging partners at all levels (particularly community-members) and sustaining established relationships.</w:t>
            </w:r>
          </w:p>
          <w:p w14:paraId="697A68F4" w14:textId="77777777" w:rsidR="00956E88" w:rsidRPr="00AB5B0C" w:rsidRDefault="00956E88" w:rsidP="00BD48B1">
            <w:pPr>
              <w:pStyle w:val="Tabletext9pkt"/>
              <w:rPr>
                <w:sz w:val="20"/>
                <w:szCs w:val="20"/>
                <w:lang w:val="en-US"/>
              </w:rPr>
            </w:pPr>
          </w:p>
          <w:p w14:paraId="1C364D64" w14:textId="52FD0317" w:rsidR="00956E88" w:rsidRPr="00AB5B0C" w:rsidRDefault="00956E88" w:rsidP="00152B22">
            <w:pPr>
              <w:pStyle w:val="Tabletext9pkt"/>
              <w:numPr>
                <w:ilvl w:val="0"/>
                <w:numId w:val="4"/>
              </w:numPr>
              <w:rPr>
                <w:b/>
                <w:bCs/>
                <w:sz w:val="20"/>
                <w:szCs w:val="20"/>
                <w:lang w:val="en-US"/>
              </w:rPr>
            </w:pPr>
            <w:r w:rsidRPr="00AB5B0C">
              <w:rPr>
                <w:b/>
                <w:bCs/>
                <w:sz w:val="20"/>
                <w:szCs w:val="20"/>
                <w:lang w:val="en-US"/>
              </w:rPr>
              <w:t>Relationship among and between partners</w:t>
            </w:r>
          </w:p>
          <w:p w14:paraId="17CE43E2" w14:textId="77777777" w:rsidR="00956E88" w:rsidRPr="00AB5B0C" w:rsidRDefault="00956E88" w:rsidP="00BD48B1">
            <w:pPr>
              <w:pStyle w:val="Tabletext9pkt"/>
              <w:rPr>
                <w:sz w:val="20"/>
                <w:szCs w:val="20"/>
                <w:lang w:val="en-US"/>
              </w:rPr>
            </w:pPr>
            <w:r w:rsidRPr="00AB5B0C">
              <w:rPr>
                <w:sz w:val="20"/>
                <w:szCs w:val="20"/>
                <w:lang w:val="en-US"/>
              </w:rPr>
              <w:lastRenderedPageBreak/>
              <w:t xml:space="preserve">Positive relationships between partners are facilitated when everyone acknowledges each other's experiences and power imbalances, adopts an open and transparent approach, </w:t>
            </w:r>
            <w:proofErr w:type="spellStart"/>
            <w:r w:rsidRPr="00AB5B0C">
              <w:rPr>
                <w:sz w:val="20"/>
                <w:szCs w:val="20"/>
                <w:lang w:val="en-US"/>
              </w:rPr>
              <w:t>recognises</w:t>
            </w:r>
            <w:proofErr w:type="spellEnd"/>
            <w:r w:rsidRPr="00AB5B0C">
              <w:rPr>
                <w:sz w:val="20"/>
                <w:szCs w:val="20"/>
                <w:lang w:val="en-US"/>
              </w:rPr>
              <w:t xml:space="preserve"> each other's priorities and pressures, and embraces cultural differences. Trust is perceived as a key element on which to build and develop successful collaboration.</w:t>
            </w:r>
          </w:p>
          <w:p w14:paraId="5B4AB86F" w14:textId="77777777" w:rsidR="00956E88" w:rsidRPr="00AB5B0C" w:rsidRDefault="00956E88" w:rsidP="00BD48B1">
            <w:pPr>
              <w:pStyle w:val="Tabletext9pkt"/>
              <w:rPr>
                <w:sz w:val="20"/>
                <w:szCs w:val="20"/>
                <w:lang w:val="en-US"/>
              </w:rPr>
            </w:pPr>
          </w:p>
          <w:p w14:paraId="3E85CE2A" w14:textId="77777777" w:rsidR="00956E88" w:rsidRPr="00AB5B0C" w:rsidRDefault="00956E88" w:rsidP="00BD48B1">
            <w:pPr>
              <w:pStyle w:val="Tabletext9pkt"/>
              <w:rPr>
                <w:b/>
                <w:bCs/>
                <w:sz w:val="20"/>
                <w:szCs w:val="20"/>
                <w:lang w:val="en-US"/>
              </w:rPr>
            </w:pPr>
            <w:r w:rsidRPr="00AB5B0C">
              <w:rPr>
                <w:sz w:val="20"/>
                <w:szCs w:val="20"/>
                <w:lang w:val="en-US"/>
              </w:rPr>
              <w:t xml:space="preserve">Key takeaway messages for </w:t>
            </w:r>
            <w:r w:rsidRPr="00AB5B0C">
              <w:rPr>
                <w:b/>
                <w:bCs/>
                <w:sz w:val="20"/>
                <w:szCs w:val="20"/>
                <w:lang w:val="en-US"/>
              </w:rPr>
              <w:t>the partnership, its management and conduct:</w:t>
            </w:r>
          </w:p>
          <w:p w14:paraId="5AB8FEFA" w14:textId="77777777" w:rsidR="00956E88" w:rsidRPr="00AB5B0C" w:rsidRDefault="00956E88" w:rsidP="00BD48B1">
            <w:pPr>
              <w:pStyle w:val="Tabletext9pkt"/>
              <w:rPr>
                <w:sz w:val="20"/>
                <w:szCs w:val="20"/>
                <w:lang w:val="en-US"/>
              </w:rPr>
            </w:pPr>
          </w:p>
          <w:p w14:paraId="243FDE11" w14:textId="3E868371" w:rsidR="00956E88" w:rsidRPr="00AB5B0C" w:rsidRDefault="00956E88" w:rsidP="00152B22">
            <w:pPr>
              <w:pStyle w:val="Tabletext9pkt"/>
              <w:numPr>
                <w:ilvl w:val="0"/>
                <w:numId w:val="5"/>
              </w:numPr>
              <w:rPr>
                <w:b/>
                <w:bCs/>
                <w:sz w:val="20"/>
                <w:szCs w:val="20"/>
                <w:lang w:val="en-US"/>
              </w:rPr>
            </w:pPr>
            <w:r w:rsidRPr="00AB5B0C">
              <w:rPr>
                <w:b/>
                <w:bCs/>
                <w:sz w:val="20"/>
                <w:szCs w:val="20"/>
                <w:lang w:val="en-US"/>
              </w:rPr>
              <w:t>Partnership characteristics</w:t>
            </w:r>
          </w:p>
          <w:p w14:paraId="6F9F4A76" w14:textId="77777777" w:rsidR="00956E88" w:rsidRPr="00AB5B0C" w:rsidRDefault="00956E88" w:rsidP="003B6171">
            <w:pPr>
              <w:pStyle w:val="Tabletext9pkt"/>
              <w:rPr>
                <w:sz w:val="20"/>
                <w:szCs w:val="20"/>
                <w:lang w:val="en-IE"/>
              </w:rPr>
            </w:pPr>
            <w:r w:rsidRPr="00AB5B0C">
              <w:rPr>
                <w:sz w:val="20"/>
                <w:szCs w:val="20"/>
                <w:lang w:val="en-IE"/>
              </w:rPr>
              <w:t>Strong communication and high flexibility in partnership roles and the way research is conducted appear to be important indicators of long-term collaborations. Both these elements appear rooted in the aim of fostering respectful and inclusive collaborative research, which is responsive to community needs.</w:t>
            </w:r>
          </w:p>
          <w:p w14:paraId="722247EA" w14:textId="77777777" w:rsidR="00956E88" w:rsidRPr="00AB5B0C" w:rsidRDefault="00956E88" w:rsidP="003B6171">
            <w:pPr>
              <w:pStyle w:val="Tabletext9pkt"/>
              <w:rPr>
                <w:sz w:val="20"/>
                <w:szCs w:val="20"/>
                <w:lang w:val="en-IE"/>
              </w:rPr>
            </w:pPr>
          </w:p>
          <w:p w14:paraId="598FBD1A" w14:textId="4F016E27" w:rsidR="00956E88" w:rsidRPr="00AB5B0C" w:rsidRDefault="00956E88" w:rsidP="00152B22">
            <w:pPr>
              <w:pStyle w:val="Tabletext9pkt"/>
              <w:numPr>
                <w:ilvl w:val="0"/>
                <w:numId w:val="5"/>
              </w:numPr>
              <w:rPr>
                <w:b/>
                <w:bCs/>
                <w:sz w:val="20"/>
                <w:szCs w:val="20"/>
                <w:lang w:val="en-IE"/>
              </w:rPr>
            </w:pPr>
            <w:r w:rsidRPr="00AB5B0C">
              <w:rPr>
                <w:b/>
                <w:bCs/>
                <w:sz w:val="20"/>
                <w:szCs w:val="20"/>
                <w:lang w:val="en-IE"/>
              </w:rPr>
              <w:t>Partnership processes</w:t>
            </w:r>
          </w:p>
          <w:p w14:paraId="37586302" w14:textId="77777777" w:rsidR="00956E88" w:rsidRPr="00AB5B0C" w:rsidRDefault="00956E88" w:rsidP="003B6171">
            <w:pPr>
              <w:pStyle w:val="Tabletext9pkt"/>
              <w:rPr>
                <w:sz w:val="20"/>
                <w:szCs w:val="20"/>
                <w:lang w:val="en-US"/>
              </w:rPr>
            </w:pPr>
            <w:r w:rsidRPr="00AB5B0C">
              <w:rPr>
                <w:sz w:val="20"/>
                <w:szCs w:val="20"/>
                <w:lang w:val="en-US"/>
              </w:rPr>
              <w:t>Structures appropriate to the needs of the partnership and clear guidelines and procedures to which all partners must adhere are elements of successful long-term partnerships. Regular evaluations of the partnership processes may be regarded as a way to enhance and strengthen the partnership and identify what works well and what does not.</w:t>
            </w:r>
          </w:p>
          <w:p w14:paraId="71108320" w14:textId="77777777" w:rsidR="00956E88" w:rsidRPr="00AB5B0C" w:rsidRDefault="00956E88" w:rsidP="003B6171">
            <w:pPr>
              <w:pStyle w:val="Tabletext9pkt"/>
              <w:rPr>
                <w:sz w:val="20"/>
                <w:szCs w:val="20"/>
              </w:rPr>
            </w:pPr>
          </w:p>
          <w:p w14:paraId="4A2C3C94" w14:textId="354B24F7" w:rsidR="00956E88" w:rsidRPr="00AB5B0C" w:rsidRDefault="00956E88" w:rsidP="00152B22">
            <w:pPr>
              <w:pStyle w:val="Tabletext9pkt"/>
              <w:numPr>
                <w:ilvl w:val="0"/>
                <w:numId w:val="5"/>
              </w:numPr>
              <w:rPr>
                <w:b/>
                <w:bCs/>
                <w:sz w:val="20"/>
                <w:szCs w:val="20"/>
              </w:rPr>
            </w:pPr>
            <w:r w:rsidRPr="00AB5B0C">
              <w:rPr>
                <w:b/>
                <w:bCs/>
                <w:sz w:val="20"/>
                <w:szCs w:val="20"/>
              </w:rPr>
              <w:t>Partnership resources</w:t>
            </w:r>
          </w:p>
          <w:p w14:paraId="5644A0BC" w14:textId="77777777" w:rsidR="00956E88" w:rsidRPr="00AB5B0C" w:rsidRDefault="00956E88" w:rsidP="003B6171">
            <w:pPr>
              <w:pStyle w:val="Tabletext9pkt"/>
              <w:rPr>
                <w:sz w:val="20"/>
                <w:szCs w:val="20"/>
                <w:lang w:val="en-US"/>
              </w:rPr>
            </w:pPr>
            <w:r w:rsidRPr="00AB5B0C">
              <w:rPr>
                <w:sz w:val="20"/>
                <w:szCs w:val="20"/>
                <w:lang w:val="en-US"/>
              </w:rPr>
              <w:t>The success and sustainability of long-term partnerships are linked to the way resources are fairly managed and shared throughout the partnership.</w:t>
            </w:r>
          </w:p>
          <w:p w14:paraId="56E7527D" w14:textId="77777777" w:rsidR="00956E88" w:rsidRPr="00AB5B0C" w:rsidRDefault="00956E88" w:rsidP="003B6171">
            <w:pPr>
              <w:pStyle w:val="Tabletext9pkt"/>
              <w:rPr>
                <w:sz w:val="20"/>
                <w:szCs w:val="20"/>
              </w:rPr>
            </w:pPr>
          </w:p>
          <w:p w14:paraId="6CC44ECC" w14:textId="04F185A4" w:rsidR="00956E88" w:rsidRPr="00AB5B0C" w:rsidRDefault="00956E88" w:rsidP="00152B22">
            <w:pPr>
              <w:pStyle w:val="Tabletext9pkt"/>
              <w:numPr>
                <w:ilvl w:val="0"/>
                <w:numId w:val="5"/>
              </w:numPr>
              <w:rPr>
                <w:b/>
                <w:bCs/>
                <w:sz w:val="20"/>
                <w:szCs w:val="20"/>
              </w:rPr>
            </w:pPr>
            <w:r w:rsidRPr="00AB5B0C">
              <w:rPr>
                <w:b/>
                <w:bCs/>
                <w:sz w:val="20"/>
                <w:szCs w:val="20"/>
              </w:rPr>
              <w:t>Partnership capacity</w:t>
            </w:r>
          </w:p>
          <w:p w14:paraId="3F8581FC" w14:textId="77777777" w:rsidR="00956E88" w:rsidRPr="00AB5B0C" w:rsidRDefault="00956E88" w:rsidP="003B6171">
            <w:pPr>
              <w:pStyle w:val="Tabletext9pkt"/>
              <w:rPr>
                <w:sz w:val="20"/>
                <w:szCs w:val="20"/>
                <w:lang w:val="en-US"/>
              </w:rPr>
            </w:pPr>
            <w:r w:rsidRPr="00AB5B0C">
              <w:rPr>
                <w:sz w:val="20"/>
                <w:szCs w:val="20"/>
                <w:lang w:val="en-US"/>
              </w:rPr>
              <w:t>The success and sustainability of long-term partnerships are linked to activities aiming at building research capacity among partner members.</w:t>
            </w:r>
          </w:p>
          <w:p w14:paraId="2365482F" w14:textId="77777777" w:rsidR="00956E88" w:rsidRDefault="00956E88" w:rsidP="003B6171">
            <w:pPr>
              <w:pStyle w:val="Tabletext9pkt"/>
              <w:rPr>
                <w:sz w:val="20"/>
                <w:szCs w:val="20"/>
                <w:lang w:val="en-US"/>
              </w:rPr>
            </w:pPr>
          </w:p>
          <w:p w14:paraId="6A63723E" w14:textId="77777777" w:rsidR="00956E88" w:rsidRPr="00AB5B0C" w:rsidRDefault="00956E88" w:rsidP="003B6171">
            <w:pPr>
              <w:pStyle w:val="Tabletext9pkt"/>
              <w:rPr>
                <w:sz w:val="20"/>
                <w:szCs w:val="20"/>
                <w:lang w:val="en-US"/>
              </w:rPr>
            </w:pPr>
          </w:p>
          <w:p w14:paraId="3231C0A4" w14:textId="77777777" w:rsidR="00956E88" w:rsidRDefault="00956E88" w:rsidP="003B6171">
            <w:pPr>
              <w:pStyle w:val="Tabletext9pkt"/>
              <w:rPr>
                <w:b/>
                <w:bCs/>
                <w:color w:val="0000C0"/>
                <w:sz w:val="24"/>
                <w:szCs w:val="24"/>
              </w:rPr>
            </w:pPr>
          </w:p>
          <w:p w14:paraId="22755937" w14:textId="79B75242" w:rsidR="00956E88" w:rsidRPr="00E14EE4" w:rsidRDefault="00956E88" w:rsidP="003B6171">
            <w:pPr>
              <w:pStyle w:val="Tabletext9pkt"/>
              <w:rPr>
                <w:b/>
                <w:bCs/>
                <w:color w:val="00B050"/>
                <w:sz w:val="24"/>
                <w:szCs w:val="24"/>
              </w:rPr>
            </w:pPr>
            <w:r w:rsidRPr="00BA4E59">
              <w:rPr>
                <w:b/>
                <w:bCs/>
                <w:color w:val="00B050"/>
                <w:sz w:val="24"/>
                <w:szCs w:val="24"/>
              </w:rPr>
              <w:t>The Better Collaboration Better Health focus groups</w:t>
            </w:r>
          </w:p>
          <w:p w14:paraId="4B0FF339" w14:textId="2A79DFCA" w:rsidR="00956E88" w:rsidRPr="00B04EE4" w:rsidRDefault="00956E88" w:rsidP="003B6171">
            <w:pPr>
              <w:pStyle w:val="Tabletext9pkt"/>
              <w:rPr>
                <w:b/>
                <w:bCs/>
                <w:i/>
                <w:iCs/>
                <w:sz w:val="20"/>
                <w:szCs w:val="20"/>
              </w:rPr>
            </w:pPr>
            <w:r>
              <w:rPr>
                <w:b/>
                <w:bCs/>
                <w:sz w:val="20"/>
                <w:szCs w:val="20"/>
              </w:rPr>
              <w:t xml:space="preserve">Key takeaway messages </w:t>
            </w:r>
            <w:r w:rsidRPr="00080183">
              <w:rPr>
                <w:b/>
                <w:bCs/>
                <w:sz w:val="20"/>
                <w:szCs w:val="20"/>
              </w:rPr>
              <w:t xml:space="preserve">for </w:t>
            </w:r>
            <w:r w:rsidRPr="00080183">
              <w:rPr>
                <w:b/>
                <w:bCs/>
                <w:i/>
                <w:iCs/>
                <w:sz w:val="20"/>
                <w:szCs w:val="20"/>
              </w:rPr>
              <w:t>the partners themselves</w:t>
            </w:r>
          </w:p>
          <w:p w14:paraId="75B175F4" w14:textId="40D23772" w:rsidR="00956E88" w:rsidRDefault="00956E88" w:rsidP="003B6171">
            <w:pPr>
              <w:pStyle w:val="Tabletext9pkt"/>
              <w:rPr>
                <w:sz w:val="20"/>
                <w:szCs w:val="20"/>
              </w:rPr>
            </w:pPr>
            <w:r>
              <w:rPr>
                <w:sz w:val="20"/>
                <w:szCs w:val="20"/>
              </w:rPr>
              <w:t>The BCBH interviews suggested that partners need to have a shared idea of what collaboration means, including the partnership being one of equals, all members playing to their strengths and researchers really listening to public members.  The research team needs to recognise that lived experience shapes how a person views the world, and that should influence the research. There should be a shred understanding of an outcome everyone is working towards.</w:t>
            </w:r>
          </w:p>
          <w:p w14:paraId="590D7A52" w14:textId="055C6AF3" w:rsidR="00956E88" w:rsidRDefault="00956E88" w:rsidP="003B6171">
            <w:pPr>
              <w:pStyle w:val="Tabletext9pkt"/>
              <w:rPr>
                <w:sz w:val="20"/>
                <w:szCs w:val="20"/>
              </w:rPr>
            </w:pPr>
          </w:p>
          <w:p w14:paraId="02E0C019" w14:textId="032FB983" w:rsidR="00956E88" w:rsidRPr="00EE274C" w:rsidRDefault="00956E88" w:rsidP="003B6171">
            <w:pPr>
              <w:pStyle w:val="Tabletext9pkt"/>
              <w:rPr>
                <w:b/>
                <w:bCs/>
                <w:sz w:val="20"/>
                <w:szCs w:val="20"/>
              </w:rPr>
            </w:pPr>
            <w:r w:rsidRPr="009D41AD">
              <w:rPr>
                <w:b/>
                <w:bCs/>
                <w:sz w:val="20"/>
                <w:szCs w:val="20"/>
              </w:rPr>
              <w:t>Illustrative quotes:</w:t>
            </w:r>
          </w:p>
          <w:p w14:paraId="751A873C" w14:textId="4FED31F7" w:rsidR="00956E88" w:rsidRPr="009D41AD" w:rsidRDefault="00956E88" w:rsidP="009D41AD">
            <w:pPr>
              <w:pStyle w:val="Tabletext9pkt"/>
              <w:rPr>
                <w:i/>
                <w:iCs/>
                <w:sz w:val="20"/>
                <w:szCs w:val="20"/>
                <w:lang w:val="en-US"/>
              </w:rPr>
            </w:pPr>
            <w:r>
              <w:rPr>
                <w:i/>
                <w:iCs/>
                <w:sz w:val="20"/>
                <w:szCs w:val="20"/>
                <w:lang w:val="en-US"/>
              </w:rPr>
              <w:t>“</w:t>
            </w:r>
            <w:r w:rsidRPr="009D41AD">
              <w:rPr>
                <w:i/>
                <w:iCs/>
                <w:sz w:val="20"/>
                <w:szCs w:val="20"/>
                <w:lang w:val="en-US"/>
              </w:rPr>
              <w:t>it's all about equal partnership, really, isn't it? And everybody playing to their strengths and everybody understanding and recognizing what everybody else is bringing to the table and being open enough to listen</w:t>
            </w:r>
            <w:r>
              <w:rPr>
                <w:i/>
                <w:iCs/>
                <w:sz w:val="20"/>
                <w:szCs w:val="20"/>
                <w:lang w:val="en-US"/>
              </w:rPr>
              <w:t xml:space="preserve">. </w:t>
            </w:r>
            <w:proofErr w:type="gramStart"/>
            <w:r>
              <w:rPr>
                <w:i/>
                <w:iCs/>
                <w:sz w:val="20"/>
                <w:szCs w:val="20"/>
                <w:lang w:val="en-US"/>
              </w:rPr>
              <w:t xml:space="preserve">[..]  </w:t>
            </w:r>
            <w:r w:rsidRPr="009D41AD">
              <w:rPr>
                <w:i/>
                <w:iCs/>
                <w:sz w:val="20"/>
                <w:szCs w:val="20"/>
                <w:lang w:val="en-US"/>
              </w:rPr>
              <w:t>This</w:t>
            </w:r>
            <w:proofErr w:type="gramEnd"/>
            <w:r w:rsidRPr="009D41AD">
              <w:rPr>
                <w:i/>
                <w:iCs/>
                <w:sz w:val="20"/>
                <w:szCs w:val="20"/>
                <w:lang w:val="en-US"/>
              </w:rPr>
              <w:t xml:space="preserve"> is the whole unconscious bias and everything, isn't it? That I think we all go in with our own perceptions and so constantly challenging yourself.</w:t>
            </w:r>
            <w:r>
              <w:rPr>
                <w:i/>
                <w:iCs/>
                <w:sz w:val="20"/>
                <w:szCs w:val="20"/>
                <w:lang w:val="en-US"/>
              </w:rPr>
              <w:t>”</w:t>
            </w:r>
          </w:p>
          <w:p w14:paraId="15C2F4C5" w14:textId="3D27AE25" w:rsidR="00956E88" w:rsidRDefault="00956E88" w:rsidP="009D41AD">
            <w:pPr>
              <w:pStyle w:val="Tabletext9pkt"/>
              <w:rPr>
                <w:i/>
                <w:iCs/>
                <w:sz w:val="20"/>
                <w:szCs w:val="20"/>
                <w:lang w:val="en-US"/>
              </w:rPr>
            </w:pPr>
            <w:r w:rsidRPr="009D41AD">
              <w:rPr>
                <w:i/>
                <w:iCs/>
                <w:color w:val="00B0F0"/>
                <w:sz w:val="20"/>
                <w:szCs w:val="20"/>
                <w:lang w:val="en-US"/>
              </w:rPr>
              <w:t xml:space="preserve">(R06, </w:t>
            </w:r>
            <w:proofErr w:type="spellStart"/>
            <w:r w:rsidRPr="009D41AD">
              <w:rPr>
                <w:i/>
                <w:iCs/>
                <w:color w:val="00B0F0"/>
                <w:sz w:val="20"/>
                <w:szCs w:val="20"/>
                <w:lang w:val="en-US"/>
              </w:rPr>
              <w:t>programme</w:t>
            </w:r>
            <w:proofErr w:type="spellEnd"/>
            <w:r w:rsidRPr="009D41AD">
              <w:rPr>
                <w:i/>
                <w:iCs/>
                <w:color w:val="00B0F0"/>
                <w:sz w:val="20"/>
                <w:szCs w:val="20"/>
                <w:lang w:val="en-US"/>
              </w:rPr>
              <w:t xml:space="preserve"> grant holder, clinical trialist/methodologist</w:t>
            </w:r>
            <w:r w:rsidRPr="009D41AD">
              <w:rPr>
                <w:i/>
                <w:iCs/>
                <w:sz w:val="20"/>
                <w:szCs w:val="20"/>
                <w:lang w:val="en-US"/>
              </w:rPr>
              <w:t>)</w:t>
            </w:r>
          </w:p>
          <w:p w14:paraId="3650901E" w14:textId="4BB59E19" w:rsidR="00956E88" w:rsidRDefault="00956E88" w:rsidP="009D41AD">
            <w:pPr>
              <w:pStyle w:val="Tabletext9pkt"/>
              <w:rPr>
                <w:i/>
                <w:iCs/>
                <w:sz w:val="20"/>
                <w:szCs w:val="20"/>
                <w:lang w:val="en-US"/>
              </w:rPr>
            </w:pPr>
          </w:p>
          <w:p w14:paraId="076FA59B" w14:textId="59AE0E03" w:rsidR="00956E88" w:rsidRPr="009D41AD" w:rsidRDefault="00956E88" w:rsidP="009D41AD">
            <w:pPr>
              <w:pStyle w:val="Tabletext9pkt"/>
              <w:rPr>
                <w:i/>
                <w:iCs/>
                <w:sz w:val="20"/>
                <w:szCs w:val="20"/>
              </w:rPr>
            </w:pPr>
            <w:r>
              <w:rPr>
                <w:i/>
                <w:iCs/>
                <w:sz w:val="20"/>
                <w:szCs w:val="20"/>
              </w:rPr>
              <w:lastRenderedPageBreak/>
              <w:t>“</w:t>
            </w:r>
            <w:r w:rsidRPr="009D41AD">
              <w:rPr>
                <w:i/>
                <w:iCs/>
                <w:sz w:val="20"/>
                <w:szCs w:val="20"/>
              </w:rPr>
              <w:t>Collaborating with me just feels like what we're doing now, which is just local people with researchers just expressing our views and hopefully we get listened to.</w:t>
            </w:r>
            <w:r>
              <w:rPr>
                <w:i/>
                <w:iCs/>
                <w:sz w:val="20"/>
                <w:szCs w:val="20"/>
              </w:rPr>
              <w:t>”</w:t>
            </w:r>
          </w:p>
          <w:p w14:paraId="6130DB43" w14:textId="77777777" w:rsidR="00956E88" w:rsidRPr="009D41AD" w:rsidRDefault="00956E88" w:rsidP="009D41AD">
            <w:pPr>
              <w:pStyle w:val="Tabletext9pkt"/>
              <w:rPr>
                <w:i/>
                <w:iCs/>
                <w:sz w:val="20"/>
                <w:szCs w:val="20"/>
              </w:rPr>
            </w:pPr>
            <w:r w:rsidRPr="009D41AD">
              <w:rPr>
                <w:i/>
                <w:iCs/>
                <w:sz w:val="20"/>
                <w:szCs w:val="20"/>
              </w:rPr>
              <w:t>(</w:t>
            </w:r>
            <w:r w:rsidRPr="009D41AD">
              <w:rPr>
                <w:i/>
                <w:iCs/>
                <w:color w:val="00B0F0"/>
                <w:sz w:val="20"/>
                <w:szCs w:val="20"/>
              </w:rPr>
              <w:t>MBME C7 DEC participant, no previous involvement in health research</w:t>
            </w:r>
            <w:r w:rsidRPr="009D41AD">
              <w:rPr>
                <w:i/>
                <w:iCs/>
                <w:sz w:val="20"/>
                <w:szCs w:val="20"/>
              </w:rPr>
              <w:t xml:space="preserve">) </w:t>
            </w:r>
          </w:p>
          <w:p w14:paraId="117EFEB3" w14:textId="77777777" w:rsidR="00956E88" w:rsidRPr="009D41AD" w:rsidRDefault="00956E88" w:rsidP="009D41AD">
            <w:pPr>
              <w:pStyle w:val="Tabletext9pkt"/>
              <w:rPr>
                <w:i/>
                <w:iCs/>
                <w:sz w:val="20"/>
                <w:szCs w:val="20"/>
                <w:lang w:val="en-US"/>
              </w:rPr>
            </w:pPr>
          </w:p>
          <w:p w14:paraId="3AF8BD10" w14:textId="563470F7" w:rsidR="00956E88" w:rsidRPr="009D41AD" w:rsidRDefault="00956E88" w:rsidP="009D41AD">
            <w:pPr>
              <w:pStyle w:val="Tabletext9pkt"/>
              <w:rPr>
                <w:i/>
                <w:iCs/>
                <w:sz w:val="20"/>
                <w:szCs w:val="20"/>
                <w:lang w:val="en-US"/>
              </w:rPr>
            </w:pPr>
            <w:r>
              <w:rPr>
                <w:i/>
                <w:iCs/>
                <w:sz w:val="20"/>
                <w:szCs w:val="20"/>
                <w:lang w:val="en-US"/>
              </w:rPr>
              <w:t>“</w:t>
            </w:r>
            <w:r w:rsidRPr="009D41AD">
              <w:rPr>
                <w:i/>
                <w:iCs/>
                <w:sz w:val="20"/>
                <w:szCs w:val="20"/>
                <w:lang w:val="en-US"/>
              </w:rPr>
              <w:t>Erm... Collaboration just means working... Not on our own, but working with other people who are involved in, or wants to be involved in the same project as yourself. Erm, you know, whether near or far. It's a matter of just working together with other people to have an outcome.</w:t>
            </w:r>
            <w:r>
              <w:rPr>
                <w:i/>
                <w:iCs/>
                <w:sz w:val="20"/>
                <w:szCs w:val="20"/>
                <w:lang w:val="en-US"/>
              </w:rPr>
              <w:t xml:space="preserve">” </w:t>
            </w:r>
            <w:r w:rsidRPr="009D41AD">
              <w:rPr>
                <w:i/>
                <w:iCs/>
                <w:sz w:val="20"/>
                <w:szCs w:val="20"/>
                <w:lang w:val="en-US"/>
              </w:rPr>
              <w:t>(</w:t>
            </w:r>
            <w:r w:rsidRPr="009D41AD">
              <w:rPr>
                <w:i/>
                <w:iCs/>
                <w:color w:val="00B0F0"/>
                <w:sz w:val="20"/>
                <w:szCs w:val="20"/>
                <w:lang w:val="en-US"/>
              </w:rPr>
              <w:t>MBME C7 DEC participant, PPI member</w:t>
            </w:r>
            <w:r w:rsidRPr="009D41AD">
              <w:rPr>
                <w:i/>
                <w:iCs/>
                <w:sz w:val="20"/>
                <w:szCs w:val="20"/>
                <w:lang w:val="en-US"/>
              </w:rPr>
              <w:t>)</w:t>
            </w:r>
          </w:p>
          <w:p w14:paraId="05E4FF20" w14:textId="3D5BAD62" w:rsidR="00956E88" w:rsidRDefault="00956E88" w:rsidP="003B6171">
            <w:pPr>
              <w:pStyle w:val="Tabletext9pkt"/>
              <w:rPr>
                <w:sz w:val="20"/>
                <w:szCs w:val="20"/>
              </w:rPr>
            </w:pPr>
          </w:p>
          <w:p w14:paraId="0117709B" w14:textId="77777777" w:rsidR="00956E88" w:rsidRDefault="00956E88" w:rsidP="003B6171">
            <w:pPr>
              <w:pStyle w:val="Tabletext9pkt"/>
              <w:rPr>
                <w:sz w:val="20"/>
                <w:szCs w:val="20"/>
              </w:rPr>
            </w:pPr>
          </w:p>
          <w:p w14:paraId="4F0CE936" w14:textId="77777777" w:rsidR="00956E88" w:rsidRDefault="00956E88" w:rsidP="003B6171">
            <w:pPr>
              <w:pStyle w:val="Tabletext9pkt"/>
              <w:rPr>
                <w:b/>
                <w:bCs/>
                <w:sz w:val="20"/>
                <w:szCs w:val="20"/>
                <w:lang w:val="en-US"/>
              </w:rPr>
            </w:pPr>
            <w:r w:rsidRPr="00F46AE0">
              <w:rPr>
                <w:b/>
                <w:bCs/>
                <w:sz w:val="20"/>
                <w:szCs w:val="20"/>
              </w:rPr>
              <w:t xml:space="preserve">Key takeaway messages </w:t>
            </w:r>
            <w:r w:rsidRPr="00F46AE0">
              <w:rPr>
                <w:b/>
                <w:bCs/>
                <w:sz w:val="20"/>
                <w:szCs w:val="20"/>
                <w:lang w:val="en-US"/>
              </w:rPr>
              <w:t>for</w:t>
            </w:r>
            <w:r w:rsidRPr="00AB5B0C">
              <w:rPr>
                <w:sz w:val="20"/>
                <w:szCs w:val="20"/>
                <w:lang w:val="en-US"/>
              </w:rPr>
              <w:t xml:space="preserve"> </w:t>
            </w:r>
            <w:r w:rsidRPr="00B04EE4">
              <w:rPr>
                <w:b/>
                <w:bCs/>
                <w:i/>
                <w:iCs/>
                <w:sz w:val="20"/>
                <w:szCs w:val="20"/>
                <w:lang w:val="en-US"/>
              </w:rPr>
              <w:t>the partnership, its management and conduct</w:t>
            </w:r>
          </w:p>
          <w:p w14:paraId="6DB11525" w14:textId="35B53A59" w:rsidR="00956E88" w:rsidRDefault="00956E88" w:rsidP="003B6171">
            <w:pPr>
              <w:pStyle w:val="Tabletext9pkt"/>
              <w:rPr>
                <w:sz w:val="20"/>
                <w:szCs w:val="20"/>
              </w:rPr>
            </w:pPr>
            <w:r>
              <w:rPr>
                <w:sz w:val="20"/>
                <w:szCs w:val="20"/>
              </w:rPr>
              <w:t>Interviewees valued collaboration and say benefits for both research and for public contributors.  There was discussion around funding, and access to it and handling this was an important part of partnership management. How to make a partnership sustainable, and how to offer something to public contributors beyond the direct research collaboration was raised as a challenge by researchers.</w:t>
            </w:r>
            <w:r w:rsidR="003C5C27">
              <w:rPr>
                <w:sz w:val="20"/>
                <w:szCs w:val="20"/>
              </w:rPr>
              <w:t xml:space="preserve"> How to make connections was a challenge, especially for researchers at the start of their careers.  </w:t>
            </w:r>
          </w:p>
          <w:p w14:paraId="7CB0B196" w14:textId="2199B9E9" w:rsidR="00956E88" w:rsidRDefault="00956E88" w:rsidP="003B6171">
            <w:pPr>
              <w:pStyle w:val="Tabletext9pkt"/>
              <w:rPr>
                <w:sz w:val="20"/>
                <w:szCs w:val="20"/>
              </w:rPr>
            </w:pPr>
          </w:p>
          <w:p w14:paraId="0DB1BF01" w14:textId="1E54CCAE" w:rsidR="00956E88" w:rsidRDefault="00956E88" w:rsidP="003B6171">
            <w:pPr>
              <w:pStyle w:val="Tabletext9pkt"/>
              <w:rPr>
                <w:sz w:val="20"/>
                <w:szCs w:val="20"/>
              </w:rPr>
            </w:pPr>
            <w:r>
              <w:rPr>
                <w:sz w:val="20"/>
                <w:szCs w:val="20"/>
              </w:rPr>
              <w:t>Experienced researchers highlighted the difficulty of changing their own way of working/thinking given the demands of other research and clinical activities.</w:t>
            </w:r>
          </w:p>
          <w:p w14:paraId="0D8E9573" w14:textId="32082024" w:rsidR="007E2A60" w:rsidRDefault="007E2A60" w:rsidP="003B6171">
            <w:pPr>
              <w:pStyle w:val="Tabletext9pkt"/>
              <w:rPr>
                <w:sz w:val="20"/>
                <w:szCs w:val="20"/>
              </w:rPr>
            </w:pPr>
          </w:p>
          <w:p w14:paraId="7CC5C3DD" w14:textId="346EF6B9" w:rsidR="007E2A60" w:rsidRDefault="007E2A60" w:rsidP="003B6171">
            <w:pPr>
              <w:pStyle w:val="Tabletext9pkt"/>
              <w:rPr>
                <w:sz w:val="20"/>
                <w:szCs w:val="20"/>
              </w:rPr>
            </w:pPr>
            <w:r>
              <w:rPr>
                <w:sz w:val="20"/>
                <w:szCs w:val="20"/>
              </w:rPr>
              <w:t>Finally, lack of diverse ethnic community members in public advisory committees for research.</w:t>
            </w:r>
          </w:p>
          <w:p w14:paraId="6E9A7B10" w14:textId="77777777" w:rsidR="00956E88" w:rsidRDefault="00956E88" w:rsidP="003B6171">
            <w:pPr>
              <w:pStyle w:val="Tabletext9pkt"/>
              <w:rPr>
                <w:sz w:val="20"/>
                <w:szCs w:val="20"/>
              </w:rPr>
            </w:pPr>
          </w:p>
          <w:p w14:paraId="4E6C8296" w14:textId="490941D7" w:rsidR="00956E88" w:rsidRPr="00EE274C" w:rsidRDefault="00956E88" w:rsidP="003B6171">
            <w:pPr>
              <w:pStyle w:val="Tabletext9pkt"/>
              <w:rPr>
                <w:b/>
                <w:bCs/>
                <w:sz w:val="20"/>
                <w:szCs w:val="20"/>
              </w:rPr>
            </w:pPr>
            <w:r w:rsidRPr="009D41AD">
              <w:rPr>
                <w:b/>
                <w:bCs/>
                <w:sz w:val="20"/>
                <w:szCs w:val="20"/>
              </w:rPr>
              <w:t>Illustrative quotes:</w:t>
            </w:r>
          </w:p>
          <w:p w14:paraId="7DD57D10" w14:textId="6EC39737" w:rsidR="00956E88" w:rsidRPr="00F46AE0" w:rsidRDefault="00956E88" w:rsidP="00F46AE0">
            <w:pPr>
              <w:pStyle w:val="Tabletext9pkt"/>
              <w:rPr>
                <w:i/>
                <w:iCs/>
                <w:sz w:val="20"/>
                <w:szCs w:val="20"/>
                <w:lang w:val="en-US"/>
              </w:rPr>
            </w:pPr>
            <w:r>
              <w:rPr>
                <w:i/>
                <w:iCs/>
                <w:sz w:val="20"/>
                <w:szCs w:val="20"/>
                <w:lang w:val="en-US"/>
              </w:rPr>
              <w:t>“I</w:t>
            </w:r>
            <w:r w:rsidRPr="00F46AE0">
              <w:rPr>
                <w:i/>
                <w:iCs/>
                <w:sz w:val="20"/>
                <w:szCs w:val="20"/>
                <w:lang w:val="en-US"/>
              </w:rPr>
              <w:t xml:space="preserve">t helps our community because it's been identified that there are health inequalities and the number one on the list is in the black community. And there's evidence now to prove that. And now because they're participating and engaging in research, .... It leads to government being able to, you know, put in more funds because the researchers can have the data that is needed. </w:t>
            </w:r>
            <w:proofErr w:type="gramStart"/>
            <w:r w:rsidRPr="00F46AE0">
              <w:rPr>
                <w:i/>
                <w:iCs/>
                <w:sz w:val="20"/>
                <w:szCs w:val="20"/>
                <w:lang w:val="en-US"/>
              </w:rPr>
              <w:t>So</w:t>
            </w:r>
            <w:proofErr w:type="gramEnd"/>
            <w:r w:rsidRPr="00F46AE0">
              <w:rPr>
                <w:i/>
                <w:iCs/>
                <w:sz w:val="20"/>
                <w:szCs w:val="20"/>
                <w:lang w:val="en-US"/>
              </w:rPr>
              <w:t xml:space="preserve"> it encourages government funding into ...certain areas so that's a benefit.</w:t>
            </w:r>
            <w:r>
              <w:rPr>
                <w:i/>
                <w:iCs/>
                <w:sz w:val="20"/>
                <w:szCs w:val="20"/>
                <w:lang w:val="en-US"/>
              </w:rPr>
              <w:t xml:space="preserve">” </w:t>
            </w:r>
            <w:r w:rsidRPr="00F46AE0">
              <w:rPr>
                <w:i/>
                <w:iCs/>
                <w:sz w:val="20"/>
                <w:szCs w:val="20"/>
                <w:lang w:val="en-US"/>
              </w:rPr>
              <w:t>(</w:t>
            </w:r>
            <w:r w:rsidRPr="00F46AE0">
              <w:rPr>
                <w:i/>
                <w:iCs/>
                <w:color w:val="00B0F0"/>
                <w:sz w:val="20"/>
                <w:szCs w:val="20"/>
                <w:lang w:val="en-US"/>
              </w:rPr>
              <w:t>CAHN DEC FG participant, PPI member</w:t>
            </w:r>
            <w:r w:rsidRPr="00F46AE0">
              <w:rPr>
                <w:i/>
                <w:iCs/>
                <w:sz w:val="20"/>
                <w:szCs w:val="20"/>
                <w:lang w:val="en-US"/>
              </w:rPr>
              <w:t>)</w:t>
            </w:r>
          </w:p>
          <w:p w14:paraId="61855FDC" w14:textId="77777777" w:rsidR="00956E88" w:rsidRDefault="00956E88" w:rsidP="003B6171">
            <w:pPr>
              <w:pStyle w:val="Tabletext9pkt"/>
              <w:rPr>
                <w:sz w:val="20"/>
                <w:szCs w:val="20"/>
              </w:rPr>
            </w:pPr>
          </w:p>
          <w:p w14:paraId="310B45CA" w14:textId="38E94E0C" w:rsidR="00956E88" w:rsidRDefault="00956E88" w:rsidP="00F46AE0">
            <w:pPr>
              <w:pStyle w:val="Tabletext9pkt"/>
              <w:rPr>
                <w:i/>
                <w:iCs/>
                <w:sz w:val="20"/>
                <w:szCs w:val="20"/>
                <w:lang w:val="en-US"/>
              </w:rPr>
            </w:pPr>
            <w:r>
              <w:rPr>
                <w:i/>
                <w:iCs/>
                <w:sz w:val="20"/>
                <w:szCs w:val="20"/>
                <w:lang w:val="en-US"/>
              </w:rPr>
              <w:t>“</w:t>
            </w:r>
            <w:r w:rsidRPr="00F46AE0">
              <w:rPr>
                <w:i/>
                <w:iCs/>
                <w:sz w:val="20"/>
                <w:szCs w:val="20"/>
                <w:lang w:val="en-US"/>
              </w:rPr>
              <w:t>...whenever we do the budgeting so there is a lot of budget we have to uh separate for the PPI activity but like again uh and because you need the feedback for your research so you cannot avoid that cost because if you are doing the research on minorities, you have to pay them some cost and it is increasing your budget but still ...what you get in the results ... in return you get the results which you are looking for..</w:t>
            </w:r>
            <w:r>
              <w:rPr>
                <w:i/>
                <w:iCs/>
                <w:sz w:val="20"/>
                <w:szCs w:val="20"/>
                <w:lang w:val="en-US"/>
              </w:rPr>
              <w:t xml:space="preserve"> [..] </w:t>
            </w:r>
            <w:r w:rsidRPr="00F46AE0">
              <w:rPr>
                <w:i/>
                <w:iCs/>
                <w:sz w:val="20"/>
                <w:szCs w:val="20"/>
                <w:lang w:val="en-US"/>
              </w:rPr>
              <w:t>...we have to pay like so much ...cost for ...child care activity and which is the highest cost ...we are paying for the PPI activity ...their transportation cost and all this stuff so yes the cost is there uh but uh it gives the result as well</w:t>
            </w:r>
            <w:r>
              <w:rPr>
                <w:i/>
                <w:iCs/>
                <w:sz w:val="20"/>
                <w:szCs w:val="20"/>
                <w:lang w:val="en-US"/>
              </w:rPr>
              <w:t xml:space="preserve">”  </w:t>
            </w:r>
            <w:r w:rsidRPr="00F46AE0">
              <w:rPr>
                <w:i/>
                <w:iCs/>
                <w:sz w:val="20"/>
                <w:szCs w:val="20"/>
                <w:lang w:val="en-US"/>
              </w:rPr>
              <w:t>(</w:t>
            </w:r>
            <w:r w:rsidRPr="00F46AE0">
              <w:rPr>
                <w:i/>
                <w:iCs/>
                <w:color w:val="00B0F0"/>
                <w:sz w:val="20"/>
                <w:szCs w:val="20"/>
                <w:lang w:val="en-US"/>
              </w:rPr>
              <w:t>EHFP03 Researcher FG participant</w:t>
            </w:r>
            <w:r w:rsidRPr="00F46AE0">
              <w:rPr>
                <w:i/>
                <w:iCs/>
                <w:sz w:val="20"/>
                <w:szCs w:val="20"/>
                <w:lang w:val="en-US"/>
              </w:rPr>
              <w:t>)</w:t>
            </w:r>
          </w:p>
          <w:p w14:paraId="7A2742C0" w14:textId="4F38B96F" w:rsidR="00956E88" w:rsidRDefault="00956E88" w:rsidP="00F46AE0">
            <w:pPr>
              <w:pStyle w:val="Tabletext9pkt"/>
              <w:rPr>
                <w:i/>
                <w:iCs/>
                <w:sz w:val="20"/>
                <w:szCs w:val="20"/>
                <w:lang w:val="en-US"/>
              </w:rPr>
            </w:pPr>
          </w:p>
          <w:p w14:paraId="4E2EB090" w14:textId="51A2E128" w:rsidR="00956E88" w:rsidRDefault="00956E88" w:rsidP="00313FF4">
            <w:pPr>
              <w:pStyle w:val="Tabletext9pkt"/>
              <w:rPr>
                <w:i/>
                <w:iCs/>
                <w:sz w:val="20"/>
                <w:szCs w:val="20"/>
                <w:lang w:val="en-US"/>
              </w:rPr>
            </w:pPr>
            <w:r>
              <w:rPr>
                <w:i/>
                <w:iCs/>
                <w:sz w:val="20"/>
                <w:szCs w:val="20"/>
              </w:rPr>
              <w:t>“</w:t>
            </w:r>
            <w:r w:rsidRPr="00313FF4">
              <w:rPr>
                <w:i/>
                <w:iCs/>
                <w:sz w:val="20"/>
                <w:szCs w:val="20"/>
              </w:rPr>
              <w:t xml:space="preserve">But I think from our, from my perspective, my personal perspective was when the intervention was over, that was over. And we hadn't built in a way of offering support to those people from the community to then take the next step to whatever they wanted to do because they became involved for a particular reason. </w:t>
            </w:r>
            <w:r>
              <w:rPr>
                <w:i/>
                <w:iCs/>
                <w:sz w:val="20"/>
                <w:szCs w:val="20"/>
              </w:rPr>
              <w:t xml:space="preserve">[..] </w:t>
            </w:r>
            <w:r w:rsidRPr="00313FF4">
              <w:rPr>
                <w:i/>
                <w:iCs/>
                <w:sz w:val="20"/>
                <w:szCs w:val="20"/>
              </w:rPr>
              <w:t>And I think sometimes there's not enough funding to be able to support people who getting from the local communities who get involved in research onto their, you know, their next steps.</w:t>
            </w:r>
            <w:r>
              <w:rPr>
                <w:i/>
                <w:iCs/>
                <w:sz w:val="20"/>
                <w:szCs w:val="20"/>
              </w:rPr>
              <w:t xml:space="preserve"> </w:t>
            </w:r>
            <w:r w:rsidRPr="00313FF4">
              <w:rPr>
                <w:i/>
                <w:iCs/>
                <w:sz w:val="20"/>
                <w:szCs w:val="20"/>
                <w:lang w:val="en-US"/>
              </w:rPr>
              <w:t>(</w:t>
            </w:r>
            <w:proofErr w:type="spellStart"/>
            <w:r w:rsidRPr="00313FF4">
              <w:rPr>
                <w:i/>
                <w:iCs/>
                <w:color w:val="00B0F0"/>
                <w:sz w:val="20"/>
                <w:szCs w:val="20"/>
                <w:lang w:val="en-US"/>
              </w:rPr>
              <w:t>SAfH</w:t>
            </w:r>
            <w:proofErr w:type="spellEnd"/>
            <w:r w:rsidRPr="00313FF4">
              <w:rPr>
                <w:i/>
                <w:iCs/>
                <w:color w:val="00B0F0"/>
                <w:sz w:val="20"/>
                <w:szCs w:val="20"/>
                <w:lang w:val="en-US"/>
              </w:rPr>
              <w:t xml:space="preserve"> Researcher FG, research fellow</w:t>
            </w:r>
            <w:r w:rsidRPr="00313FF4">
              <w:rPr>
                <w:i/>
                <w:iCs/>
                <w:sz w:val="20"/>
                <w:szCs w:val="20"/>
                <w:lang w:val="en-US"/>
              </w:rPr>
              <w:t>)</w:t>
            </w:r>
          </w:p>
          <w:p w14:paraId="70A4A674" w14:textId="779291B2" w:rsidR="00956E88" w:rsidRDefault="00956E88" w:rsidP="00313FF4">
            <w:pPr>
              <w:pStyle w:val="Tabletext9pkt"/>
              <w:rPr>
                <w:i/>
                <w:iCs/>
                <w:sz w:val="20"/>
                <w:szCs w:val="20"/>
                <w:lang w:val="en-US"/>
              </w:rPr>
            </w:pPr>
          </w:p>
          <w:p w14:paraId="55FAFE0A" w14:textId="34F77F9A" w:rsidR="00956E88" w:rsidRDefault="00956E88" w:rsidP="00900834">
            <w:pPr>
              <w:pStyle w:val="Tabletext9pkt"/>
              <w:rPr>
                <w:i/>
                <w:iCs/>
                <w:sz w:val="20"/>
                <w:szCs w:val="20"/>
              </w:rPr>
            </w:pPr>
            <w:r>
              <w:rPr>
                <w:i/>
                <w:iCs/>
                <w:sz w:val="20"/>
                <w:szCs w:val="20"/>
              </w:rPr>
              <w:lastRenderedPageBreak/>
              <w:t>“</w:t>
            </w:r>
            <w:r w:rsidRPr="00900834">
              <w:rPr>
                <w:i/>
                <w:iCs/>
                <w:sz w:val="20"/>
                <w:szCs w:val="20"/>
              </w:rPr>
              <w:t xml:space="preserve">...well the challenges </w:t>
            </w:r>
            <w:proofErr w:type="gramStart"/>
            <w:r w:rsidRPr="00900834">
              <w:rPr>
                <w:i/>
                <w:iCs/>
                <w:sz w:val="20"/>
                <w:szCs w:val="20"/>
              </w:rPr>
              <w:t>is</w:t>
            </w:r>
            <w:proofErr w:type="gramEnd"/>
            <w:r w:rsidRPr="00900834">
              <w:rPr>
                <w:i/>
                <w:iCs/>
                <w:sz w:val="20"/>
                <w:szCs w:val="20"/>
              </w:rPr>
              <w:t xml:space="preserve"> engaging, ...and also when you have ...research activities are something on top of clinical activities. I'm also a practicing GP, so I know the time the moment I step in the practice and the until the moment I step out (there )is always this anxiety that you have so many tasks coming to you and parallel thing you know you have to keep track of different (things) and you have ...on top of that research activity.</w:t>
            </w:r>
            <w:r>
              <w:rPr>
                <w:i/>
                <w:iCs/>
                <w:sz w:val="20"/>
                <w:szCs w:val="20"/>
              </w:rPr>
              <w:t xml:space="preserve"> </w:t>
            </w:r>
            <w:proofErr w:type="gramStart"/>
            <w:r>
              <w:rPr>
                <w:i/>
                <w:iCs/>
                <w:sz w:val="20"/>
                <w:szCs w:val="20"/>
              </w:rPr>
              <w:t xml:space="preserve">“ </w:t>
            </w:r>
            <w:r w:rsidRPr="00900834">
              <w:rPr>
                <w:i/>
                <w:iCs/>
                <w:sz w:val="20"/>
                <w:szCs w:val="20"/>
              </w:rPr>
              <w:t>(</w:t>
            </w:r>
            <w:proofErr w:type="gramEnd"/>
            <w:r w:rsidRPr="00900834">
              <w:rPr>
                <w:i/>
                <w:iCs/>
                <w:color w:val="00B0F0"/>
                <w:sz w:val="20"/>
                <w:szCs w:val="20"/>
              </w:rPr>
              <w:t>R02, programme grant holder, academic GP</w:t>
            </w:r>
            <w:r w:rsidRPr="00900834">
              <w:rPr>
                <w:i/>
                <w:iCs/>
                <w:sz w:val="20"/>
                <w:szCs w:val="20"/>
              </w:rPr>
              <w:t>)</w:t>
            </w:r>
          </w:p>
          <w:p w14:paraId="15E6F6A3" w14:textId="58908DD3" w:rsidR="00175545" w:rsidRDefault="00175545" w:rsidP="00900834">
            <w:pPr>
              <w:pStyle w:val="Tabletext9pkt"/>
              <w:rPr>
                <w:i/>
                <w:iCs/>
                <w:sz w:val="20"/>
                <w:szCs w:val="20"/>
              </w:rPr>
            </w:pPr>
          </w:p>
          <w:p w14:paraId="46144604" w14:textId="55BFB5E2" w:rsidR="00175545" w:rsidRPr="00175545" w:rsidRDefault="00175545" w:rsidP="00175545">
            <w:pPr>
              <w:pStyle w:val="Tabletext9pkt"/>
              <w:rPr>
                <w:i/>
                <w:iCs/>
                <w:sz w:val="20"/>
                <w:szCs w:val="20"/>
                <w:lang w:val="en-US"/>
              </w:rPr>
            </w:pPr>
            <w:r>
              <w:rPr>
                <w:i/>
                <w:iCs/>
                <w:sz w:val="20"/>
                <w:szCs w:val="20"/>
                <w:lang w:val="en-US"/>
              </w:rPr>
              <w:t>“</w:t>
            </w:r>
            <w:r w:rsidRPr="00175545">
              <w:rPr>
                <w:i/>
                <w:iCs/>
                <w:sz w:val="20"/>
                <w:szCs w:val="20"/>
                <w:lang w:val="en-US"/>
              </w:rPr>
              <w:t xml:space="preserve">I'm very, very much at the beginning, ...But I suppose my problem is, is that I haven't identified exactly what communities yet. </w:t>
            </w:r>
            <w:proofErr w:type="gramStart"/>
            <w:r w:rsidRPr="00175545">
              <w:rPr>
                <w:i/>
                <w:iCs/>
                <w:sz w:val="20"/>
                <w:szCs w:val="20"/>
                <w:lang w:val="en-US"/>
              </w:rPr>
              <w:t>So</w:t>
            </w:r>
            <w:proofErr w:type="gramEnd"/>
            <w:r w:rsidRPr="00175545">
              <w:rPr>
                <w:i/>
                <w:iCs/>
                <w:sz w:val="20"/>
                <w:szCs w:val="20"/>
                <w:lang w:val="en-US"/>
              </w:rPr>
              <w:t xml:space="preserve"> a lot of this is sort of thinking anecdotally ... at my the people who have participated so far and thinking, OK, is that reflecting the patients we're seeing coming through our critical care. </w:t>
            </w:r>
            <w:proofErr w:type="gramStart"/>
            <w:r w:rsidRPr="00175545">
              <w:rPr>
                <w:i/>
                <w:iCs/>
                <w:sz w:val="20"/>
                <w:szCs w:val="20"/>
                <w:lang w:val="en-US"/>
              </w:rPr>
              <w:t>So</w:t>
            </w:r>
            <w:proofErr w:type="gramEnd"/>
            <w:r w:rsidRPr="00175545">
              <w:rPr>
                <w:i/>
                <w:iCs/>
                <w:sz w:val="20"/>
                <w:szCs w:val="20"/>
                <w:lang w:val="en-US"/>
              </w:rPr>
              <w:t xml:space="preserve"> the first part will be the sort of interrogation, identifying who these communities are. But I'm starting to try and put the feelers out in in the area for the populations that we know make up the mix of Tower Hamlets and North East London and sort of understand even how I would go about engaging with those communities that sort of make up our ...community. And even that step is quite challenging.</w:t>
            </w:r>
            <w:proofErr w:type="gramStart"/>
            <w:r>
              <w:rPr>
                <w:i/>
                <w:iCs/>
                <w:sz w:val="20"/>
                <w:szCs w:val="20"/>
                <w:lang w:val="en-US"/>
              </w:rPr>
              <w:t xml:space="preserve">” </w:t>
            </w:r>
            <w:r w:rsidRPr="00175545">
              <w:rPr>
                <w:i/>
                <w:iCs/>
                <w:sz w:val="20"/>
                <w:szCs w:val="20"/>
                <w:lang w:val="en-US"/>
              </w:rPr>
              <w:t>.</w:t>
            </w:r>
            <w:proofErr w:type="gramEnd"/>
            <w:r w:rsidRPr="00175545">
              <w:rPr>
                <w:i/>
                <w:iCs/>
                <w:sz w:val="20"/>
                <w:szCs w:val="20"/>
                <w:lang w:val="en-US"/>
              </w:rPr>
              <w:t xml:space="preserve"> (</w:t>
            </w:r>
            <w:proofErr w:type="spellStart"/>
            <w:r w:rsidRPr="00175545">
              <w:rPr>
                <w:i/>
                <w:iCs/>
                <w:color w:val="00B0F0"/>
                <w:sz w:val="20"/>
                <w:szCs w:val="20"/>
                <w:lang w:val="en-US"/>
              </w:rPr>
              <w:t>SAfH</w:t>
            </w:r>
            <w:proofErr w:type="spellEnd"/>
            <w:r w:rsidRPr="00175545">
              <w:rPr>
                <w:i/>
                <w:iCs/>
                <w:color w:val="00B0F0"/>
                <w:sz w:val="20"/>
                <w:szCs w:val="20"/>
                <w:lang w:val="en-US"/>
              </w:rPr>
              <w:t xml:space="preserve"> Researcher FG, new to research</w:t>
            </w:r>
            <w:r w:rsidRPr="00175545">
              <w:rPr>
                <w:i/>
                <w:iCs/>
                <w:sz w:val="20"/>
                <w:szCs w:val="20"/>
                <w:lang w:val="en-US"/>
              </w:rPr>
              <w:t>)</w:t>
            </w:r>
          </w:p>
          <w:p w14:paraId="3C9DC3D9" w14:textId="77777777" w:rsidR="00175545" w:rsidRPr="00900834" w:rsidRDefault="00175545" w:rsidP="00900834">
            <w:pPr>
              <w:pStyle w:val="Tabletext9pkt"/>
              <w:rPr>
                <w:i/>
                <w:iCs/>
                <w:sz w:val="20"/>
                <w:szCs w:val="20"/>
              </w:rPr>
            </w:pPr>
          </w:p>
          <w:p w14:paraId="10C82932" w14:textId="51650164" w:rsidR="00175545" w:rsidRDefault="00175545" w:rsidP="00175545">
            <w:pPr>
              <w:pStyle w:val="Tabletext9pkt"/>
              <w:rPr>
                <w:i/>
                <w:iCs/>
                <w:sz w:val="20"/>
                <w:szCs w:val="20"/>
                <w:lang w:val="en-US"/>
              </w:rPr>
            </w:pPr>
            <w:r>
              <w:rPr>
                <w:i/>
                <w:iCs/>
                <w:sz w:val="20"/>
                <w:szCs w:val="20"/>
                <w:lang w:val="en-US"/>
              </w:rPr>
              <w:t>“</w:t>
            </w:r>
            <w:r w:rsidRPr="00175545">
              <w:rPr>
                <w:i/>
                <w:iCs/>
                <w:sz w:val="20"/>
                <w:szCs w:val="20"/>
                <w:lang w:val="en-US"/>
              </w:rPr>
              <w:t>No, no, I was just going to say that it's, it's just pragmatic, isn't it because you get, the funder calls are very short, you're trying to put in things very quickly, and so ..you go with what you know and that that possibly means that you always get the same opinion because there might be one or two people who on your university's PPI group that fits specific like demographic criteria for whatever thing you're looking at.</w:t>
            </w:r>
            <w:r>
              <w:rPr>
                <w:i/>
                <w:iCs/>
                <w:sz w:val="20"/>
                <w:szCs w:val="20"/>
                <w:lang w:val="en-US"/>
              </w:rPr>
              <w:t xml:space="preserve">” </w:t>
            </w:r>
            <w:r w:rsidRPr="00175545">
              <w:rPr>
                <w:i/>
                <w:iCs/>
                <w:sz w:val="20"/>
                <w:szCs w:val="20"/>
                <w:lang w:val="en-US"/>
              </w:rPr>
              <w:t>(</w:t>
            </w:r>
            <w:proofErr w:type="spellStart"/>
            <w:r w:rsidRPr="00175545">
              <w:rPr>
                <w:i/>
                <w:iCs/>
                <w:color w:val="00B0F0"/>
                <w:sz w:val="20"/>
                <w:szCs w:val="20"/>
                <w:lang w:val="en-US"/>
              </w:rPr>
              <w:t>SAfH</w:t>
            </w:r>
            <w:proofErr w:type="spellEnd"/>
            <w:r w:rsidRPr="00175545">
              <w:rPr>
                <w:i/>
                <w:iCs/>
                <w:color w:val="00B0F0"/>
                <w:sz w:val="20"/>
                <w:szCs w:val="20"/>
                <w:lang w:val="en-US"/>
              </w:rPr>
              <w:t xml:space="preserve"> Researcher FG, researcher starting a PhD</w:t>
            </w:r>
            <w:r w:rsidRPr="00175545">
              <w:rPr>
                <w:i/>
                <w:iCs/>
                <w:sz w:val="20"/>
                <w:szCs w:val="20"/>
                <w:lang w:val="en-US"/>
              </w:rPr>
              <w:t>)</w:t>
            </w:r>
          </w:p>
          <w:p w14:paraId="56507294" w14:textId="1E27845A" w:rsidR="00956E88" w:rsidRPr="00282A9F" w:rsidRDefault="00956E88" w:rsidP="003B6171">
            <w:pPr>
              <w:pStyle w:val="Tabletext9pkt"/>
              <w:rPr>
                <w:sz w:val="20"/>
                <w:szCs w:val="20"/>
              </w:rPr>
            </w:pPr>
          </w:p>
        </w:tc>
        <w:tc>
          <w:tcPr>
            <w:tcW w:w="1683" w:type="pct"/>
            <w:tcBorders>
              <w:left w:val="dotted" w:sz="4" w:space="0" w:color="auto"/>
              <w:bottom w:val="double" w:sz="4" w:space="0" w:color="auto"/>
              <w:right w:val="dotted" w:sz="4" w:space="0" w:color="auto"/>
            </w:tcBorders>
            <w:shd w:val="clear" w:color="auto" w:fill="auto"/>
          </w:tcPr>
          <w:p w14:paraId="42A4A404" w14:textId="4AB7E74F" w:rsidR="00792D91" w:rsidRDefault="00792D91" w:rsidP="00830C91">
            <w:pPr>
              <w:pStyle w:val="Tabletext9pkt"/>
              <w:rPr>
                <w:noProof/>
              </w:rPr>
            </w:pPr>
            <w:r>
              <w:rPr>
                <w:noProof/>
              </w:rPr>
              <w:lastRenderedPageBreak/>
              <w:t xml:space="preserve">Two groups </w:t>
            </w:r>
            <w:r w:rsidR="006A4B70">
              <w:rPr>
                <w:noProof/>
              </w:rPr>
              <w:t xml:space="preserve">of researchers and members of diverse ethnic communuties </w:t>
            </w:r>
            <w:r>
              <w:rPr>
                <w:noProof/>
              </w:rPr>
              <w:t>discussed the Better Collaboration Better Health findings on 7</w:t>
            </w:r>
            <w:r w:rsidRPr="00792D91">
              <w:rPr>
                <w:noProof/>
                <w:vertAlign w:val="superscript"/>
              </w:rPr>
              <w:t>th</w:t>
            </w:r>
            <w:r>
              <w:rPr>
                <w:noProof/>
              </w:rPr>
              <w:t xml:space="preserve"> Nov 2024.  Their key insights are listed below.  ‘</w:t>
            </w:r>
            <w:r w:rsidR="00091F06" w:rsidRPr="00091F06">
              <w:rPr>
                <w:noProof/>
                <w:color w:val="00B0F0"/>
              </w:rPr>
              <w:t>GP1</w:t>
            </w:r>
            <w:r>
              <w:rPr>
                <w:noProof/>
              </w:rPr>
              <w:t xml:space="preserve"> signifies contributions from Group 1 and ‘</w:t>
            </w:r>
            <w:r w:rsidR="00091F06" w:rsidRPr="00091F06">
              <w:rPr>
                <w:noProof/>
                <w:color w:val="00B0F0"/>
              </w:rPr>
              <w:t>GP2</w:t>
            </w:r>
            <w:r>
              <w:rPr>
                <w:noProof/>
              </w:rPr>
              <w:t>’ contributions from Group 2.</w:t>
            </w:r>
          </w:p>
          <w:p w14:paraId="3DE44517" w14:textId="793B6057" w:rsidR="008D1C40" w:rsidRDefault="008D1C40" w:rsidP="00830C91">
            <w:pPr>
              <w:pStyle w:val="Tabletext9pkt"/>
              <w:rPr>
                <w:noProof/>
              </w:rPr>
            </w:pPr>
          </w:p>
          <w:p w14:paraId="75EBD367" w14:textId="0480546E" w:rsidR="008D1C40" w:rsidRDefault="008D1C40" w:rsidP="00830C91">
            <w:pPr>
              <w:pStyle w:val="Tabletext9pkt"/>
              <w:rPr>
                <w:noProof/>
              </w:rPr>
            </w:pPr>
          </w:p>
          <w:p w14:paraId="4A33B409" w14:textId="0D63C6AE" w:rsidR="006A4B70" w:rsidRDefault="006A4B70" w:rsidP="006A4B70">
            <w:pPr>
              <w:pStyle w:val="Tabletext9pkt"/>
              <w:numPr>
                <w:ilvl w:val="0"/>
                <w:numId w:val="39"/>
              </w:numPr>
              <w:ind w:left="176" w:hanging="142"/>
              <w:rPr>
                <w:noProof/>
              </w:rPr>
            </w:pPr>
            <w:r>
              <w:rPr>
                <w:noProof/>
              </w:rPr>
              <w:t>A challenge to greater collaboration is that, from the perspective of many in diverse ethnic communities, researchers don’t want to collaborate with them [</w:t>
            </w:r>
            <w:r w:rsidR="00091F06" w:rsidRPr="00091F06">
              <w:rPr>
                <w:noProof/>
                <w:color w:val="00B0F0"/>
              </w:rPr>
              <w:t>GP1</w:t>
            </w:r>
            <w:r>
              <w:rPr>
                <w:noProof/>
              </w:rPr>
              <w:t>].  Doing research is a path for academic career development, and working with diverse ethnic communities may slow down or risk career progression. [</w:t>
            </w:r>
            <w:r w:rsidR="00091F06" w:rsidRPr="00091F06">
              <w:rPr>
                <w:noProof/>
                <w:color w:val="00B0F0"/>
              </w:rPr>
              <w:t>GP1</w:t>
            </w:r>
            <w:r>
              <w:rPr>
                <w:noProof/>
              </w:rPr>
              <w:t xml:space="preserve">].  </w:t>
            </w:r>
          </w:p>
          <w:p w14:paraId="75B87BB6" w14:textId="32E9E09B" w:rsidR="006B7A22" w:rsidRDefault="008C140F" w:rsidP="006A4B70">
            <w:pPr>
              <w:pStyle w:val="Tabletext9pkt"/>
              <w:numPr>
                <w:ilvl w:val="0"/>
                <w:numId w:val="39"/>
              </w:numPr>
              <w:ind w:left="176" w:hanging="142"/>
              <w:rPr>
                <w:noProof/>
              </w:rPr>
            </w:pPr>
            <w:r>
              <w:rPr>
                <w:noProof/>
              </w:rPr>
              <w:t>Historically, the relationship between researchers and diverse ethnic communities has been that resear</w:t>
            </w:r>
            <w:r w:rsidR="006E30E6">
              <w:rPr>
                <w:noProof/>
              </w:rPr>
              <w:t xml:space="preserve">chers </w:t>
            </w:r>
            <w:r>
              <w:rPr>
                <w:noProof/>
              </w:rPr>
              <w:t>have ideas and then they consult with communites about them: this needs to change. Diverse ethnic communites have ideas too, and are in a good position to know what the communities they represent might want to see covered by research.  The assumption that only researchers have ideas needs to change [</w:t>
            </w:r>
            <w:r w:rsidR="00091F06" w:rsidRPr="00091F06">
              <w:rPr>
                <w:noProof/>
                <w:color w:val="00B0F0"/>
              </w:rPr>
              <w:t>GP1</w:t>
            </w:r>
            <w:r>
              <w:rPr>
                <w:noProof/>
              </w:rPr>
              <w:t xml:space="preserve">]. </w:t>
            </w:r>
            <w:r w:rsidR="00595901">
              <w:rPr>
                <w:noProof/>
              </w:rPr>
              <w:t>Community oirganisations can be a bridge between diverse ethnic communites and researchers [</w:t>
            </w:r>
            <w:r w:rsidR="00091F06" w:rsidRPr="00091F06">
              <w:rPr>
                <w:noProof/>
                <w:color w:val="00B0F0"/>
              </w:rPr>
              <w:t>GP2</w:t>
            </w:r>
            <w:r w:rsidR="00595901">
              <w:rPr>
                <w:noProof/>
              </w:rPr>
              <w:t>].</w:t>
            </w:r>
          </w:p>
          <w:p w14:paraId="715122CF" w14:textId="6D1D5F25" w:rsidR="0093086E" w:rsidRDefault="0093086E" w:rsidP="006A4B70">
            <w:pPr>
              <w:pStyle w:val="Tabletext9pkt"/>
              <w:numPr>
                <w:ilvl w:val="0"/>
                <w:numId w:val="39"/>
              </w:numPr>
              <w:ind w:left="176" w:hanging="142"/>
              <w:rPr>
                <w:noProof/>
              </w:rPr>
            </w:pPr>
            <w:r>
              <w:rPr>
                <w:noProof/>
              </w:rPr>
              <w:t>There is some mistrust around how data will be used, in particular how others might use the data against diverse ethnic community groups [</w:t>
            </w:r>
            <w:r w:rsidRPr="00091F06">
              <w:rPr>
                <w:noProof/>
                <w:color w:val="00B0F0"/>
              </w:rPr>
              <w:t>GP2</w:t>
            </w:r>
            <w:r>
              <w:rPr>
                <w:noProof/>
              </w:rPr>
              <w:t>].</w:t>
            </w:r>
          </w:p>
          <w:p w14:paraId="2B4E6F72" w14:textId="77777777" w:rsidR="00792D91" w:rsidRDefault="00792D91" w:rsidP="00830C91">
            <w:pPr>
              <w:pStyle w:val="Tabletext9pkt"/>
              <w:rPr>
                <w:noProof/>
              </w:rPr>
            </w:pPr>
          </w:p>
          <w:p w14:paraId="67488263" w14:textId="41350D5D" w:rsidR="00792D91" w:rsidRPr="002D1082" w:rsidRDefault="00792D91" w:rsidP="00830C91">
            <w:pPr>
              <w:pStyle w:val="Tabletext9pkt"/>
              <w:rPr>
                <w:noProof/>
              </w:rPr>
            </w:pPr>
          </w:p>
        </w:tc>
      </w:tr>
    </w:tbl>
    <w:p w14:paraId="4E1F50AE" w14:textId="2266FF00" w:rsidR="00956E88" w:rsidRDefault="00956E88" w:rsidP="00000C06">
      <w:pPr>
        <w:rPr>
          <w:lang w:val="en-GB"/>
        </w:rPr>
      </w:pPr>
    </w:p>
    <w:p w14:paraId="64516A08" w14:textId="225D963E" w:rsidR="00956E88" w:rsidRDefault="00956E88" w:rsidP="00000C06">
      <w:pPr>
        <w:rPr>
          <w:lang w:val="en-GB"/>
        </w:rPr>
      </w:pPr>
    </w:p>
    <w:p w14:paraId="7B597A1F" w14:textId="77777777" w:rsidR="00956E88" w:rsidRPr="002D1082" w:rsidRDefault="00956E88" w:rsidP="00000C06">
      <w:pPr>
        <w:rPr>
          <w:lang w:val="en-GB"/>
        </w:rPr>
      </w:pPr>
    </w:p>
    <w:tbl>
      <w:tblPr>
        <w:tblpPr w:leftFromText="141" w:rightFromText="141" w:vertAnchor="text" w:tblpXSpec="center" w:tblpY="1"/>
        <w:tblOverlap w:val="never"/>
        <w:tblW w:w="4901" w:type="pct"/>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561"/>
        <w:gridCol w:w="9641"/>
        <w:gridCol w:w="4962"/>
      </w:tblGrid>
      <w:tr w:rsidR="00956E88" w:rsidRPr="002D1082" w14:paraId="1FC66056" w14:textId="77777777" w:rsidTr="002703FB">
        <w:trPr>
          <w:cantSplit/>
          <w:trHeight w:val="25"/>
          <w:tblHeader/>
        </w:trPr>
        <w:tc>
          <w:tcPr>
            <w:tcW w:w="185" w:type="pct"/>
            <w:tcBorders>
              <w:top w:val="single" w:sz="4" w:space="0" w:color="auto"/>
              <w:left w:val="dotted" w:sz="4" w:space="0" w:color="auto"/>
              <w:bottom w:val="single" w:sz="4" w:space="0" w:color="auto"/>
              <w:right w:val="dotted" w:sz="4" w:space="0" w:color="auto"/>
            </w:tcBorders>
            <w:shd w:val="clear" w:color="auto" w:fill="F3F3F3"/>
            <w:vAlign w:val="center"/>
          </w:tcPr>
          <w:p w14:paraId="6DCADDE5" w14:textId="77777777" w:rsidR="00956E88" w:rsidRPr="002D1082" w:rsidRDefault="00956E88" w:rsidP="00E72E6E">
            <w:pPr>
              <w:rPr>
                <w:b/>
                <w:bCs/>
                <w:noProof/>
                <w:spacing w:val="14"/>
                <w:kern w:val="1"/>
                <w:sz w:val="16"/>
                <w:szCs w:val="16"/>
                <w:lang w:val="en-GB"/>
              </w:rPr>
            </w:pPr>
            <w:r w:rsidRPr="002D1082">
              <w:rPr>
                <w:lang w:val="en-GB"/>
              </w:rPr>
              <w:br w:type="page"/>
            </w:r>
          </w:p>
        </w:tc>
        <w:tc>
          <w:tcPr>
            <w:tcW w:w="3179" w:type="pct"/>
            <w:tcBorders>
              <w:top w:val="single" w:sz="4" w:space="0" w:color="auto"/>
              <w:left w:val="dotted" w:sz="4" w:space="0" w:color="auto"/>
              <w:right w:val="dotted" w:sz="4" w:space="0" w:color="auto"/>
            </w:tcBorders>
            <w:shd w:val="clear" w:color="auto" w:fill="F3F3F3"/>
            <w:vAlign w:val="center"/>
          </w:tcPr>
          <w:p w14:paraId="7C2D62A2" w14:textId="77777777" w:rsidR="00956E88" w:rsidRPr="002D1082" w:rsidRDefault="007B7F4D" w:rsidP="00E72E6E">
            <w:pPr>
              <w:pStyle w:val="Headingtoptable"/>
              <w:rPr>
                <w:szCs w:val="18"/>
                <w:lang w:val="en-GB"/>
              </w:rPr>
            </w:pPr>
            <w:hyperlink w:anchor="Evidence" w:tooltip="Summaries of the best available systematically collected research evidence to inform each judgement. May include links to more detailed summaries of the evidence" w:history="1">
              <w:r w:rsidR="00956E88" w:rsidRPr="002D1082">
                <w:rPr>
                  <w:rStyle w:val="Hyperlink"/>
                  <w:szCs w:val="18"/>
                  <w:lang w:val="en-GB"/>
                </w:rPr>
                <w:t>research E</w:t>
              </w:r>
              <w:r w:rsidR="00956E88" w:rsidRPr="002D1082">
                <w:rPr>
                  <w:rStyle w:val="Hyperlink"/>
                  <w:szCs w:val="18"/>
                  <w:shd w:val="clear" w:color="auto" w:fill="F2F2F2" w:themeFill="background1" w:themeFillShade="F2"/>
                  <w:lang w:val="en-GB"/>
                </w:rPr>
                <w:t>VIDENCE</w:t>
              </w:r>
            </w:hyperlink>
          </w:p>
        </w:tc>
        <w:tc>
          <w:tcPr>
            <w:tcW w:w="1636" w:type="pct"/>
            <w:tcBorders>
              <w:top w:val="single" w:sz="4" w:space="0" w:color="auto"/>
              <w:left w:val="dotted" w:sz="4" w:space="0" w:color="auto"/>
              <w:right w:val="dotted" w:sz="4" w:space="0" w:color="auto"/>
            </w:tcBorders>
            <w:shd w:val="clear" w:color="auto" w:fill="F3F3F3"/>
            <w:vAlign w:val="center"/>
          </w:tcPr>
          <w:p w14:paraId="742DE566" w14:textId="77777777" w:rsidR="00956E88" w:rsidRPr="002D1082" w:rsidRDefault="007B7F4D" w:rsidP="00E72E6E">
            <w:pPr>
              <w:pStyle w:val="Headingtoptable"/>
              <w:rPr>
                <w:szCs w:val="18"/>
                <w:lang w:val="en-GB"/>
              </w:rPr>
            </w:pPr>
            <w:hyperlink w:anchor="Information" w:tooltip="Other information and considerations (in addition to research evidence) to inform or justify each judgement. The nature of information in this column should be stated explicitly; eg. practical experience, logical assumptions " w:history="1">
              <w:r w:rsidR="00956E88">
                <w:rPr>
                  <w:rStyle w:val="Hyperlink"/>
                  <w:szCs w:val="18"/>
                  <w:lang w:val="en-GB"/>
                </w:rPr>
                <w:t>ADDITIONAL CONSIDERATIONS</w:t>
              </w:r>
            </w:hyperlink>
          </w:p>
        </w:tc>
      </w:tr>
      <w:tr w:rsidR="00956E88" w:rsidRPr="002D1082" w14:paraId="3B058513" w14:textId="77777777" w:rsidTr="002703FB">
        <w:trPr>
          <w:trHeight w:val="1103"/>
        </w:trPr>
        <w:tc>
          <w:tcPr>
            <w:tcW w:w="185" w:type="pct"/>
            <w:vMerge w:val="restart"/>
            <w:tcBorders>
              <w:top w:val="single" w:sz="4" w:space="0" w:color="auto"/>
              <w:left w:val="dotted" w:sz="4" w:space="0" w:color="auto"/>
              <w:bottom w:val="double" w:sz="4" w:space="0" w:color="auto"/>
              <w:right w:val="dotted" w:sz="4" w:space="0" w:color="auto"/>
            </w:tcBorders>
            <w:shd w:val="clear" w:color="auto" w:fill="auto"/>
            <w:tcMar>
              <w:top w:w="57" w:type="dxa"/>
              <w:left w:w="57" w:type="dxa"/>
              <w:bottom w:w="57" w:type="dxa"/>
              <w:right w:w="57" w:type="dxa"/>
            </w:tcMar>
            <w:textDirection w:val="btLr"/>
            <w:vAlign w:val="center"/>
          </w:tcPr>
          <w:p w14:paraId="186A7479" w14:textId="6EC70F00" w:rsidR="00956E88" w:rsidRPr="002D1082" w:rsidRDefault="00956E88" w:rsidP="00830C91">
            <w:pPr>
              <w:ind w:left="113" w:right="113"/>
              <w:jc w:val="center"/>
              <w:rPr>
                <w:bCs/>
                <w:noProof/>
                <w:spacing w:val="14"/>
                <w:sz w:val="14"/>
                <w:szCs w:val="14"/>
                <w:lang w:val="en-GB"/>
              </w:rPr>
            </w:pPr>
            <w:r w:rsidRPr="002D1082">
              <w:rPr>
                <w:bCs/>
                <w:noProof/>
                <w:spacing w:val="14"/>
                <w:sz w:val="14"/>
                <w:szCs w:val="14"/>
                <w:lang w:val="en-GB"/>
              </w:rPr>
              <w:t xml:space="preserve"> BENEFITS &amp; HARMS OF THE </w:t>
            </w:r>
            <w:r>
              <w:rPr>
                <w:bCs/>
                <w:noProof/>
                <w:spacing w:val="14"/>
                <w:sz w:val="14"/>
                <w:szCs w:val="14"/>
                <w:lang w:val="en-GB"/>
              </w:rPr>
              <w:t>FACTORS</w:t>
            </w:r>
          </w:p>
        </w:tc>
        <w:tc>
          <w:tcPr>
            <w:tcW w:w="3179" w:type="pct"/>
            <w:vMerge w:val="restart"/>
            <w:tcBorders>
              <w:top w:val="single" w:sz="4" w:space="0" w:color="auto"/>
              <w:left w:val="dotted" w:sz="4" w:space="0" w:color="auto"/>
              <w:bottom w:val="double" w:sz="4" w:space="0" w:color="auto"/>
              <w:right w:val="dotted" w:sz="4" w:space="0" w:color="auto"/>
            </w:tcBorders>
          </w:tcPr>
          <w:p w14:paraId="0D06FD40" w14:textId="1C656A9A" w:rsidR="00956E88" w:rsidRPr="00E14EE4" w:rsidRDefault="00956E88" w:rsidP="00E14EE4">
            <w:pPr>
              <w:pStyle w:val="Tabletext9pkt"/>
              <w:rPr>
                <w:b/>
                <w:bCs/>
                <w:color w:val="0000C0"/>
                <w:sz w:val="24"/>
                <w:szCs w:val="24"/>
              </w:rPr>
            </w:pPr>
            <w:r w:rsidRPr="006935B0">
              <w:rPr>
                <w:b/>
                <w:bCs/>
                <w:color w:val="0000C0"/>
                <w:sz w:val="24"/>
                <w:szCs w:val="24"/>
              </w:rPr>
              <w:t>The Better Collaboration Better Health rapid review</w:t>
            </w:r>
          </w:p>
          <w:p w14:paraId="07F30C02" w14:textId="79E97A55" w:rsidR="00956E88" w:rsidRPr="00813171" w:rsidRDefault="00956E88" w:rsidP="009F44C9">
            <w:pPr>
              <w:pStyle w:val="Tabletext8pkt"/>
              <w:spacing w:before="80"/>
              <w:rPr>
                <w:bCs/>
                <w:sz w:val="20"/>
                <w:szCs w:val="20"/>
              </w:rPr>
            </w:pPr>
            <w:r w:rsidRPr="00813171">
              <w:rPr>
                <w:bCs/>
                <w:sz w:val="20"/>
                <w:szCs w:val="20"/>
              </w:rPr>
              <w:t xml:space="preserve">The information identified within the BCBH review </w:t>
            </w:r>
            <w:r w:rsidRPr="004312D8">
              <w:rPr>
                <w:b/>
                <w:sz w:val="20"/>
                <w:szCs w:val="20"/>
              </w:rPr>
              <w:t>was unable to quantify the size of benefits (or downsides)</w:t>
            </w:r>
            <w:r w:rsidRPr="00813171">
              <w:rPr>
                <w:bCs/>
                <w:sz w:val="20"/>
                <w:szCs w:val="20"/>
              </w:rPr>
              <w:t xml:space="preserve"> of including or not including individual components that were linked to successful collaborations.  In other words, links with success were found, but not how large their contribution to success may be.</w:t>
            </w:r>
          </w:p>
          <w:p w14:paraId="46CD6672" w14:textId="77777777" w:rsidR="00956E88" w:rsidRPr="00813171" w:rsidRDefault="00956E88" w:rsidP="009F44C9">
            <w:pPr>
              <w:pStyle w:val="Tabletext8pkt"/>
              <w:spacing w:before="80"/>
              <w:rPr>
                <w:bCs/>
                <w:sz w:val="20"/>
                <w:szCs w:val="20"/>
              </w:rPr>
            </w:pPr>
          </w:p>
          <w:p w14:paraId="3B907D75" w14:textId="2F7935FF" w:rsidR="00956E88" w:rsidRPr="00813171" w:rsidRDefault="00956E88" w:rsidP="009F44C9">
            <w:pPr>
              <w:pStyle w:val="Tabletext8pkt"/>
              <w:spacing w:before="80"/>
              <w:rPr>
                <w:bCs/>
                <w:sz w:val="20"/>
                <w:szCs w:val="20"/>
              </w:rPr>
            </w:pPr>
            <w:r w:rsidRPr="00813171">
              <w:rPr>
                <w:bCs/>
                <w:sz w:val="20"/>
                <w:szCs w:val="20"/>
              </w:rPr>
              <w:t>Nine indicators of success were mentioned more than 10 times across the 18 studies. In order of times mentioned these were:</w:t>
            </w:r>
          </w:p>
          <w:p w14:paraId="7B73747A" w14:textId="77777777" w:rsidR="00956E88" w:rsidRPr="00813171" w:rsidRDefault="00956E88" w:rsidP="00152B22">
            <w:pPr>
              <w:pStyle w:val="Tabletext8pkt"/>
              <w:numPr>
                <w:ilvl w:val="0"/>
                <w:numId w:val="8"/>
              </w:numPr>
              <w:spacing w:before="80"/>
              <w:rPr>
                <w:bCs/>
                <w:sz w:val="20"/>
                <w:szCs w:val="20"/>
              </w:rPr>
            </w:pPr>
            <w:r w:rsidRPr="00813171">
              <w:rPr>
                <w:bCs/>
                <w:sz w:val="20"/>
                <w:szCs w:val="20"/>
              </w:rPr>
              <w:t>The partnership has structures to support processes</w:t>
            </w:r>
          </w:p>
          <w:p w14:paraId="4ED1955D" w14:textId="77777777" w:rsidR="00956E88" w:rsidRPr="00813171" w:rsidRDefault="00956E88" w:rsidP="00152B22">
            <w:pPr>
              <w:pStyle w:val="Tabletext8pkt"/>
              <w:numPr>
                <w:ilvl w:val="0"/>
                <w:numId w:val="8"/>
              </w:numPr>
              <w:spacing w:before="80"/>
              <w:rPr>
                <w:bCs/>
                <w:sz w:val="20"/>
                <w:szCs w:val="20"/>
              </w:rPr>
            </w:pPr>
            <w:r w:rsidRPr="00813171">
              <w:rPr>
                <w:bCs/>
                <w:sz w:val="20"/>
                <w:szCs w:val="20"/>
              </w:rPr>
              <w:t>Partners recognise pressures, priorities and worldviews</w:t>
            </w:r>
          </w:p>
          <w:p w14:paraId="34FFFC69" w14:textId="21993AE6" w:rsidR="00956E88" w:rsidRPr="00813171" w:rsidRDefault="00956E88" w:rsidP="00152B22">
            <w:pPr>
              <w:pStyle w:val="Tabletext8pkt"/>
              <w:numPr>
                <w:ilvl w:val="0"/>
                <w:numId w:val="8"/>
              </w:numPr>
              <w:spacing w:before="80"/>
              <w:rPr>
                <w:bCs/>
                <w:sz w:val="20"/>
                <w:szCs w:val="20"/>
              </w:rPr>
            </w:pPr>
            <w:r w:rsidRPr="00813171">
              <w:rPr>
                <w:bCs/>
                <w:sz w:val="20"/>
                <w:szCs w:val="20"/>
              </w:rPr>
              <w:lastRenderedPageBreak/>
              <w:t>There is effective communication</w:t>
            </w:r>
          </w:p>
          <w:p w14:paraId="5836DC97" w14:textId="595BE228" w:rsidR="00956E88" w:rsidRPr="00813171" w:rsidRDefault="00956E88" w:rsidP="00152B22">
            <w:pPr>
              <w:pStyle w:val="Tabletext8pkt"/>
              <w:numPr>
                <w:ilvl w:val="0"/>
                <w:numId w:val="8"/>
              </w:numPr>
              <w:spacing w:before="80"/>
              <w:rPr>
                <w:bCs/>
                <w:sz w:val="20"/>
                <w:szCs w:val="20"/>
              </w:rPr>
            </w:pPr>
            <w:r w:rsidRPr="00813171">
              <w:rPr>
                <w:bCs/>
                <w:sz w:val="20"/>
                <w:szCs w:val="20"/>
              </w:rPr>
              <w:t>Diverse and representative partners</w:t>
            </w:r>
          </w:p>
          <w:p w14:paraId="2FE2A801" w14:textId="77777777" w:rsidR="00956E88" w:rsidRPr="00813171" w:rsidRDefault="00956E88" w:rsidP="00152B22">
            <w:pPr>
              <w:pStyle w:val="Tabletext8pkt"/>
              <w:numPr>
                <w:ilvl w:val="0"/>
                <w:numId w:val="8"/>
              </w:numPr>
              <w:spacing w:before="80"/>
              <w:rPr>
                <w:bCs/>
                <w:sz w:val="20"/>
                <w:szCs w:val="20"/>
              </w:rPr>
            </w:pPr>
            <w:r w:rsidRPr="00813171">
              <w:rPr>
                <w:bCs/>
                <w:sz w:val="20"/>
                <w:szCs w:val="20"/>
              </w:rPr>
              <w:t>Partners are aware of power imbalances</w:t>
            </w:r>
          </w:p>
          <w:p w14:paraId="1FE8F150" w14:textId="77777777" w:rsidR="00956E88" w:rsidRPr="00813171" w:rsidRDefault="00956E88" w:rsidP="00152B22">
            <w:pPr>
              <w:pStyle w:val="Tabletext8pkt"/>
              <w:numPr>
                <w:ilvl w:val="0"/>
                <w:numId w:val="8"/>
              </w:numPr>
              <w:spacing w:before="80"/>
              <w:rPr>
                <w:bCs/>
                <w:sz w:val="20"/>
                <w:szCs w:val="20"/>
              </w:rPr>
            </w:pPr>
            <w:r w:rsidRPr="00813171">
              <w:rPr>
                <w:bCs/>
                <w:sz w:val="20"/>
                <w:szCs w:val="20"/>
              </w:rPr>
              <w:t>The partnership has capacity to increase research</w:t>
            </w:r>
          </w:p>
          <w:p w14:paraId="74F19E75" w14:textId="77777777" w:rsidR="00956E88" w:rsidRPr="00813171" w:rsidRDefault="00956E88" w:rsidP="00152B22">
            <w:pPr>
              <w:pStyle w:val="Tabletext8pkt"/>
              <w:numPr>
                <w:ilvl w:val="0"/>
                <w:numId w:val="8"/>
              </w:numPr>
              <w:spacing w:before="80"/>
              <w:rPr>
                <w:bCs/>
                <w:sz w:val="20"/>
                <w:szCs w:val="20"/>
              </w:rPr>
            </w:pPr>
            <w:r w:rsidRPr="00813171">
              <w:rPr>
                <w:bCs/>
                <w:sz w:val="20"/>
                <w:szCs w:val="20"/>
              </w:rPr>
              <w:t>Partnership resources are allocated fairly</w:t>
            </w:r>
          </w:p>
          <w:p w14:paraId="46AE82F4" w14:textId="2D8477A9" w:rsidR="00956E88" w:rsidRPr="00813171" w:rsidRDefault="00956E88" w:rsidP="00152B22">
            <w:pPr>
              <w:pStyle w:val="Tabletext8pkt"/>
              <w:numPr>
                <w:ilvl w:val="0"/>
                <w:numId w:val="8"/>
              </w:numPr>
              <w:spacing w:before="80"/>
              <w:rPr>
                <w:bCs/>
                <w:sz w:val="20"/>
                <w:szCs w:val="20"/>
              </w:rPr>
            </w:pPr>
            <w:r w:rsidRPr="00813171">
              <w:rPr>
                <w:bCs/>
                <w:sz w:val="20"/>
                <w:szCs w:val="20"/>
              </w:rPr>
              <w:t>The partnership has clear and explicit guidelines for operation</w:t>
            </w:r>
          </w:p>
          <w:p w14:paraId="20A0507E" w14:textId="4E079116" w:rsidR="00956E88" w:rsidRPr="00813171" w:rsidRDefault="00956E88" w:rsidP="00152B22">
            <w:pPr>
              <w:pStyle w:val="Tabletext8pkt"/>
              <w:numPr>
                <w:ilvl w:val="0"/>
                <w:numId w:val="8"/>
              </w:numPr>
              <w:spacing w:before="80"/>
              <w:rPr>
                <w:bCs/>
                <w:sz w:val="20"/>
                <w:szCs w:val="20"/>
              </w:rPr>
            </w:pPr>
            <w:r w:rsidRPr="00813171">
              <w:rPr>
                <w:bCs/>
                <w:sz w:val="20"/>
                <w:szCs w:val="20"/>
              </w:rPr>
              <w:t>Actively engaged partners</w:t>
            </w:r>
          </w:p>
          <w:p w14:paraId="5E0BCA36" w14:textId="77777777" w:rsidR="00956E88" w:rsidRPr="00813171" w:rsidRDefault="00956E88" w:rsidP="00C70B59">
            <w:pPr>
              <w:pStyle w:val="Tabletext8pkt"/>
              <w:spacing w:before="80"/>
              <w:rPr>
                <w:bCs/>
                <w:sz w:val="20"/>
                <w:szCs w:val="20"/>
              </w:rPr>
            </w:pPr>
          </w:p>
          <w:p w14:paraId="0FCD51F0" w14:textId="0780FC94" w:rsidR="00956E88" w:rsidRDefault="00956E88" w:rsidP="00830C91">
            <w:pPr>
              <w:pStyle w:val="Tabletext8pkt"/>
              <w:spacing w:before="80"/>
              <w:rPr>
                <w:bCs/>
                <w:sz w:val="20"/>
                <w:szCs w:val="20"/>
              </w:rPr>
            </w:pPr>
            <w:r w:rsidRPr="00813171">
              <w:rPr>
                <w:bCs/>
                <w:sz w:val="20"/>
                <w:szCs w:val="20"/>
              </w:rPr>
              <w:t>The review concluded that the success 'of long-lasting collaborations is a multifaceted concept which includes a combination of ingredients. These ingredients cover various domains and sub-domains of the partnership. While it is difficult to provide a list of the most important indicators of success, some of the most salient indicators appear to be trust, mutual respect, consideration of cultural differences and power imbalances as well as taking partners' perspectives and needs into consideration when defining roles and processes. Underlying all of these elements and processes is the understanding that successful collaborations require time to build, operate and thrive, as well as resources to support people’s time and activities.’</w:t>
            </w:r>
          </w:p>
          <w:p w14:paraId="5A46D3E3" w14:textId="585B2CD1" w:rsidR="00956E88" w:rsidRDefault="00956E88" w:rsidP="00830C91">
            <w:pPr>
              <w:pStyle w:val="Tabletext8pkt"/>
              <w:spacing w:before="80"/>
              <w:rPr>
                <w:bCs/>
                <w:sz w:val="20"/>
                <w:szCs w:val="20"/>
              </w:rPr>
            </w:pPr>
          </w:p>
          <w:p w14:paraId="3CD33387" w14:textId="77777777" w:rsidR="00E14EE4" w:rsidRDefault="00E14EE4" w:rsidP="00830C91">
            <w:pPr>
              <w:pStyle w:val="Tabletext8pkt"/>
              <w:spacing w:before="80"/>
              <w:rPr>
                <w:bCs/>
                <w:sz w:val="20"/>
                <w:szCs w:val="20"/>
              </w:rPr>
            </w:pPr>
          </w:p>
          <w:p w14:paraId="713DCE0B" w14:textId="0D6CA793" w:rsidR="00956E88" w:rsidRPr="00E14EE4" w:rsidRDefault="00956E88" w:rsidP="00E14EE4">
            <w:pPr>
              <w:pStyle w:val="Tabletext9pkt"/>
              <w:rPr>
                <w:b/>
                <w:bCs/>
                <w:color w:val="00B050"/>
                <w:sz w:val="24"/>
                <w:szCs w:val="24"/>
              </w:rPr>
            </w:pPr>
            <w:r w:rsidRPr="00BA4E59">
              <w:rPr>
                <w:b/>
                <w:bCs/>
                <w:color w:val="00B050"/>
                <w:sz w:val="24"/>
                <w:szCs w:val="24"/>
              </w:rPr>
              <w:t>The Better Collaboration Better Health focus groups</w:t>
            </w:r>
          </w:p>
          <w:p w14:paraId="38518C16" w14:textId="52D43915" w:rsidR="00956E88" w:rsidRPr="00280269" w:rsidRDefault="00956E88" w:rsidP="00830C91">
            <w:pPr>
              <w:pStyle w:val="Tabletext8pkt"/>
              <w:spacing w:before="80"/>
              <w:rPr>
                <w:bCs/>
                <w:sz w:val="20"/>
                <w:szCs w:val="20"/>
              </w:rPr>
            </w:pPr>
            <w:r w:rsidRPr="00280269">
              <w:rPr>
                <w:bCs/>
                <w:sz w:val="20"/>
                <w:szCs w:val="20"/>
              </w:rPr>
              <w:t xml:space="preserve">The interviews highlighted better research done by researchers and better understanding of research and health conditions by public contributors as key benefits of better collaboration between researchers and diverse ethnic communities. Collaboration was rewarding.  </w:t>
            </w:r>
            <w:r w:rsidR="00280269">
              <w:rPr>
                <w:bCs/>
                <w:sz w:val="20"/>
                <w:szCs w:val="20"/>
              </w:rPr>
              <w:t xml:space="preserve">There were many suggestions for how to improve collaboration between diverse ethnic communities and researchers– see table on next page. </w:t>
            </w:r>
          </w:p>
          <w:p w14:paraId="3C609D2A" w14:textId="617A27BA" w:rsidR="00956E88" w:rsidRDefault="00956E88" w:rsidP="00830C91">
            <w:pPr>
              <w:pStyle w:val="Tabletext8pkt"/>
              <w:spacing w:before="80"/>
              <w:rPr>
                <w:bCs/>
                <w:sz w:val="18"/>
                <w:szCs w:val="18"/>
              </w:rPr>
            </w:pPr>
          </w:p>
          <w:p w14:paraId="3BF7948D" w14:textId="5B020655" w:rsidR="00956E88" w:rsidRPr="00B17359" w:rsidRDefault="00956E88" w:rsidP="00830C91">
            <w:pPr>
              <w:pStyle w:val="Tabletext8pkt"/>
              <w:spacing w:before="80"/>
              <w:rPr>
                <w:b/>
                <w:sz w:val="20"/>
                <w:szCs w:val="20"/>
              </w:rPr>
            </w:pPr>
            <w:r w:rsidRPr="00B17359">
              <w:rPr>
                <w:b/>
                <w:sz w:val="20"/>
                <w:szCs w:val="20"/>
              </w:rPr>
              <w:t>Illustrative quotes:</w:t>
            </w:r>
          </w:p>
          <w:p w14:paraId="45BC7705" w14:textId="4D13FA86" w:rsidR="00956E88" w:rsidRPr="00B17359" w:rsidRDefault="00956E88" w:rsidP="00015D5C">
            <w:pPr>
              <w:pStyle w:val="Tabletext8pkt"/>
              <w:spacing w:before="80"/>
              <w:rPr>
                <w:bCs/>
                <w:i/>
                <w:iCs/>
                <w:sz w:val="20"/>
                <w:szCs w:val="20"/>
                <w:lang w:val="en-US"/>
              </w:rPr>
            </w:pPr>
            <w:r w:rsidRPr="00B17359">
              <w:rPr>
                <w:bCs/>
                <w:i/>
                <w:iCs/>
                <w:sz w:val="20"/>
                <w:szCs w:val="20"/>
                <w:lang w:val="en-US"/>
              </w:rPr>
              <w:t>“</w:t>
            </w:r>
            <w:r w:rsidRPr="00015D5C">
              <w:rPr>
                <w:bCs/>
                <w:i/>
                <w:iCs/>
                <w:sz w:val="20"/>
                <w:szCs w:val="20"/>
                <w:lang w:val="en-US"/>
              </w:rPr>
              <w:t xml:space="preserve">I have to say ...because I was present in two of the three focus group, we ran to develop the intervention and (it) was so rewarding to be in that you know we had White British, we had different ethnicity, we had a ..computer scientist and then we had ...unemployed people from different background. We had a very good representation of black people as well and (it) was very good to ...have everybody in the room to have the PPI (co-applicant) who was co facilitating and really putting everybody at ease ...You really enjoy it as a researcher to be in that environment when you see something, you know it's something special. ...you know to </w:t>
            </w:r>
            <w:proofErr w:type="spellStart"/>
            <w:r w:rsidRPr="00015D5C">
              <w:rPr>
                <w:bCs/>
                <w:i/>
                <w:iCs/>
                <w:sz w:val="20"/>
                <w:szCs w:val="20"/>
                <w:lang w:val="en-US"/>
              </w:rPr>
              <w:t>to</w:t>
            </w:r>
            <w:proofErr w:type="spellEnd"/>
            <w:r w:rsidRPr="00015D5C">
              <w:rPr>
                <w:bCs/>
                <w:i/>
                <w:iCs/>
                <w:sz w:val="20"/>
                <w:szCs w:val="20"/>
                <w:lang w:val="en-US"/>
              </w:rPr>
              <w:t xml:space="preserve"> be able to hear all these different point of view</w:t>
            </w:r>
            <w:r w:rsidRPr="00B17359">
              <w:rPr>
                <w:bCs/>
                <w:i/>
                <w:iCs/>
                <w:sz w:val="20"/>
                <w:szCs w:val="20"/>
                <w:lang w:val="en-US"/>
              </w:rPr>
              <w:t>”</w:t>
            </w:r>
            <w:r w:rsidRPr="00015D5C">
              <w:rPr>
                <w:bCs/>
                <w:i/>
                <w:iCs/>
                <w:sz w:val="20"/>
                <w:szCs w:val="20"/>
                <w:lang w:val="en-US"/>
              </w:rPr>
              <w:t>.</w:t>
            </w:r>
            <w:r w:rsidRPr="00B17359">
              <w:rPr>
                <w:bCs/>
                <w:i/>
                <w:iCs/>
                <w:sz w:val="20"/>
                <w:szCs w:val="20"/>
                <w:lang w:val="en-US"/>
              </w:rPr>
              <w:t xml:space="preserve"> (</w:t>
            </w:r>
            <w:r w:rsidRPr="00B17359">
              <w:rPr>
                <w:bCs/>
                <w:i/>
                <w:iCs/>
                <w:color w:val="00B0F0"/>
                <w:sz w:val="20"/>
                <w:szCs w:val="20"/>
                <w:lang w:val="en-US"/>
              </w:rPr>
              <w:t xml:space="preserve">R02, </w:t>
            </w:r>
            <w:proofErr w:type="spellStart"/>
            <w:r w:rsidRPr="00B17359">
              <w:rPr>
                <w:bCs/>
                <w:i/>
                <w:iCs/>
                <w:color w:val="00B0F0"/>
                <w:sz w:val="20"/>
                <w:szCs w:val="20"/>
                <w:lang w:val="en-US"/>
              </w:rPr>
              <w:t>programme</w:t>
            </w:r>
            <w:proofErr w:type="spellEnd"/>
            <w:r w:rsidRPr="00B17359">
              <w:rPr>
                <w:bCs/>
                <w:i/>
                <w:iCs/>
                <w:color w:val="00B0F0"/>
                <w:sz w:val="20"/>
                <w:szCs w:val="20"/>
                <w:lang w:val="en-US"/>
              </w:rPr>
              <w:t xml:space="preserve"> grant holder, academic GP</w:t>
            </w:r>
            <w:r w:rsidRPr="00B17359">
              <w:rPr>
                <w:bCs/>
                <w:i/>
                <w:iCs/>
                <w:sz w:val="20"/>
                <w:szCs w:val="20"/>
                <w:lang w:val="en-US"/>
              </w:rPr>
              <w:t>)</w:t>
            </w:r>
          </w:p>
          <w:p w14:paraId="2153D520" w14:textId="127EC3AB" w:rsidR="00956E88" w:rsidRPr="00B17359" w:rsidRDefault="00956E88" w:rsidP="00015D5C">
            <w:pPr>
              <w:pStyle w:val="Tabletext8pkt"/>
              <w:spacing w:before="80"/>
              <w:rPr>
                <w:bCs/>
                <w:i/>
                <w:iCs/>
                <w:sz w:val="20"/>
                <w:szCs w:val="20"/>
                <w:lang w:val="en-US"/>
              </w:rPr>
            </w:pPr>
          </w:p>
          <w:p w14:paraId="2D330EB7" w14:textId="0522F1D5" w:rsidR="00956E88" w:rsidRPr="00015D5C" w:rsidRDefault="00956E88" w:rsidP="00015D5C">
            <w:pPr>
              <w:pStyle w:val="Tabletext8pkt"/>
              <w:spacing w:before="80"/>
              <w:rPr>
                <w:bCs/>
                <w:i/>
                <w:iCs/>
                <w:sz w:val="20"/>
                <w:szCs w:val="20"/>
              </w:rPr>
            </w:pPr>
            <w:r w:rsidRPr="00B17359">
              <w:rPr>
                <w:bCs/>
                <w:i/>
                <w:iCs/>
                <w:sz w:val="20"/>
                <w:szCs w:val="20"/>
              </w:rPr>
              <w:t>“I</w:t>
            </w:r>
            <w:r w:rsidRPr="00015D5C">
              <w:rPr>
                <w:bCs/>
                <w:i/>
                <w:iCs/>
                <w:sz w:val="20"/>
                <w:szCs w:val="20"/>
              </w:rPr>
              <w:t xml:space="preserve">t helps our community because it's been identified that there are health inequalities and the number one on the list is in the black community. And there's evidence now to prove that. And now because they're participating and engaging in research, .... It leads </w:t>
            </w:r>
            <w:r w:rsidRPr="00015D5C">
              <w:rPr>
                <w:bCs/>
                <w:i/>
                <w:iCs/>
                <w:sz w:val="20"/>
                <w:szCs w:val="20"/>
              </w:rPr>
              <w:lastRenderedPageBreak/>
              <w:t xml:space="preserve">to government being able to, you know, put in more funds because the researchers can have the data that is needed. </w:t>
            </w:r>
            <w:proofErr w:type="gramStart"/>
            <w:r w:rsidRPr="00015D5C">
              <w:rPr>
                <w:bCs/>
                <w:i/>
                <w:iCs/>
                <w:sz w:val="20"/>
                <w:szCs w:val="20"/>
              </w:rPr>
              <w:t>So</w:t>
            </w:r>
            <w:proofErr w:type="gramEnd"/>
            <w:r w:rsidRPr="00015D5C">
              <w:rPr>
                <w:bCs/>
                <w:i/>
                <w:iCs/>
                <w:sz w:val="20"/>
                <w:szCs w:val="20"/>
              </w:rPr>
              <w:t xml:space="preserve"> it encourages government funding into ...certain areas so that's a benefit.</w:t>
            </w:r>
            <w:r w:rsidRPr="00B17359">
              <w:rPr>
                <w:bCs/>
                <w:i/>
                <w:iCs/>
                <w:sz w:val="20"/>
                <w:szCs w:val="20"/>
              </w:rPr>
              <w:t xml:space="preserve">” </w:t>
            </w:r>
            <w:r w:rsidRPr="00015D5C">
              <w:rPr>
                <w:bCs/>
                <w:i/>
                <w:iCs/>
                <w:sz w:val="20"/>
                <w:szCs w:val="20"/>
              </w:rPr>
              <w:t>(</w:t>
            </w:r>
            <w:r w:rsidRPr="00015D5C">
              <w:rPr>
                <w:bCs/>
                <w:i/>
                <w:iCs/>
                <w:color w:val="00B0F0"/>
                <w:sz w:val="20"/>
                <w:szCs w:val="20"/>
              </w:rPr>
              <w:t>CAHN DEC FG participant, PPI member</w:t>
            </w:r>
            <w:r w:rsidRPr="00015D5C">
              <w:rPr>
                <w:bCs/>
                <w:i/>
                <w:iCs/>
                <w:sz w:val="20"/>
                <w:szCs w:val="20"/>
              </w:rPr>
              <w:t>)</w:t>
            </w:r>
          </w:p>
          <w:p w14:paraId="77304A4B" w14:textId="383453CB" w:rsidR="00956E88" w:rsidRDefault="00956E88" w:rsidP="00F11939">
            <w:pPr>
              <w:pStyle w:val="Tabletext8pkt"/>
              <w:spacing w:before="80"/>
              <w:rPr>
                <w:bCs/>
                <w:sz w:val="18"/>
                <w:szCs w:val="18"/>
              </w:rPr>
            </w:pPr>
          </w:p>
          <w:p w14:paraId="12172EF7" w14:textId="5FBF0C15" w:rsidR="00071A78" w:rsidRPr="00064493" w:rsidRDefault="00071A78" w:rsidP="00071A78">
            <w:pPr>
              <w:pStyle w:val="Tabletext9pkt"/>
              <w:rPr>
                <w:b/>
                <w:bCs/>
                <w:sz w:val="22"/>
              </w:rPr>
            </w:pPr>
            <w:r w:rsidRPr="00064493">
              <w:rPr>
                <w:b/>
                <w:bCs/>
                <w:sz w:val="22"/>
              </w:rPr>
              <w:t xml:space="preserve">Suggestions for how to foster greater collaboration between diverse ethnic communities and researchers.  </w:t>
            </w:r>
          </w:p>
          <w:p w14:paraId="3B13B407" w14:textId="7DEE47AE" w:rsidR="00D16AE1" w:rsidRDefault="00D16AE1" w:rsidP="00071A78">
            <w:pPr>
              <w:pStyle w:val="Tabletext9pkt"/>
              <w:rPr>
                <w:sz w:val="20"/>
                <w:szCs w:val="20"/>
              </w:rPr>
            </w:pPr>
          </w:p>
          <w:tbl>
            <w:tblPr>
              <w:tblStyle w:val="TableGrid"/>
              <w:tblW w:w="0" w:type="auto"/>
              <w:tblLayout w:type="fixed"/>
              <w:tblLook w:val="06A0" w:firstRow="1" w:lastRow="0" w:firstColumn="1" w:lastColumn="0" w:noHBand="1" w:noVBand="1"/>
            </w:tblPr>
            <w:tblGrid>
              <w:gridCol w:w="4671"/>
              <w:gridCol w:w="4679"/>
            </w:tblGrid>
            <w:tr w:rsidR="00D16AE1" w14:paraId="6AFB0133" w14:textId="77777777" w:rsidTr="005E3EC0">
              <w:trPr>
                <w:trHeight w:val="300"/>
              </w:trPr>
              <w:tc>
                <w:tcPr>
                  <w:tcW w:w="4671" w:type="dxa"/>
                </w:tcPr>
                <w:p w14:paraId="0A0E69E9" w14:textId="77777777" w:rsidR="00D16AE1" w:rsidRDefault="00D16AE1" w:rsidP="0047349A">
                  <w:pPr>
                    <w:framePr w:hSpace="141" w:wrap="around" w:vAnchor="text" w:hAnchor="text" w:xAlign="center" w:y="1"/>
                    <w:suppressOverlap/>
                    <w:jc w:val="center"/>
                    <w:rPr>
                      <w:b/>
                      <w:bCs/>
                    </w:rPr>
                  </w:pPr>
                  <w:r w:rsidRPr="44E468B6">
                    <w:rPr>
                      <w:b/>
                      <w:bCs/>
                    </w:rPr>
                    <w:t>DEC participants including PPI leads working with researcher academics</w:t>
                  </w:r>
                </w:p>
              </w:tc>
              <w:tc>
                <w:tcPr>
                  <w:tcW w:w="4679" w:type="dxa"/>
                </w:tcPr>
                <w:p w14:paraId="6601B7F4" w14:textId="77777777" w:rsidR="00D16AE1" w:rsidRDefault="00D16AE1" w:rsidP="0047349A">
                  <w:pPr>
                    <w:framePr w:hSpace="141" w:wrap="around" w:vAnchor="text" w:hAnchor="text" w:xAlign="center" w:y="1"/>
                    <w:suppressOverlap/>
                    <w:jc w:val="center"/>
                    <w:rPr>
                      <w:b/>
                      <w:bCs/>
                    </w:rPr>
                  </w:pPr>
                  <w:r w:rsidRPr="44E468B6">
                    <w:rPr>
                      <w:b/>
                      <w:bCs/>
                    </w:rPr>
                    <w:t>Researcher participants</w:t>
                  </w:r>
                </w:p>
              </w:tc>
            </w:tr>
            <w:tr w:rsidR="00D16AE1" w14:paraId="0484FC4C" w14:textId="77777777" w:rsidTr="005E3EC0">
              <w:trPr>
                <w:trHeight w:val="300"/>
              </w:trPr>
              <w:tc>
                <w:tcPr>
                  <w:tcW w:w="4671" w:type="dxa"/>
                </w:tcPr>
                <w:p w14:paraId="3A6A0181" w14:textId="77777777" w:rsidR="00D16AE1" w:rsidRDefault="00D16AE1" w:rsidP="0047349A">
                  <w:pPr>
                    <w:framePr w:hSpace="141" w:wrap="around" w:vAnchor="text" w:hAnchor="text" w:xAlign="center" w:y="1"/>
                    <w:suppressOverlap/>
                    <w:rPr>
                      <w:b/>
                      <w:bCs/>
                      <w:i/>
                      <w:iCs/>
                      <w:sz w:val="22"/>
                      <w:szCs w:val="22"/>
                    </w:rPr>
                  </w:pPr>
                  <w:r w:rsidRPr="44E468B6">
                    <w:rPr>
                      <w:b/>
                      <w:bCs/>
                      <w:i/>
                      <w:iCs/>
                      <w:sz w:val="22"/>
                      <w:szCs w:val="22"/>
                    </w:rPr>
                    <w:t>Bridge between DEC and researchers</w:t>
                  </w:r>
                </w:p>
                <w:p w14:paraId="0FC894FF" w14:textId="77777777" w:rsidR="00D16AE1" w:rsidRDefault="00D16AE1" w:rsidP="0047349A">
                  <w:pPr>
                    <w:framePr w:hSpace="141" w:wrap="around" w:vAnchor="text" w:hAnchor="text" w:xAlign="center" w:y="1"/>
                    <w:suppressOverlap/>
                    <w:rPr>
                      <w:b/>
                      <w:bCs/>
                      <w:i/>
                      <w:iCs/>
                      <w:sz w:val="22"/>
                      <w:szCs w:val="22"/>
                      <w:u w:val="single"/>
                    </w:rPr>
                  </w:pPr>
                  <w:r w:rsidRPr="44E468B6">
                    <w:rPr>
                      <w:b/>
                      <w:bCs/>
                      <w:i/>
                      <w:iCs/>
                      <w:sz w:val="22"/>
                      <w:szCs w:val="22"/>
                      <w:u w:val="single"/>
                    </w:rPr>
                    <w:t>People</w:t>
                  </w:r>
                </w:p>
                <w:p w14:paraId="1D08BA07" w14:textId="77777777" w:rsidR="00D16AE1" w:rsidRDefault="00D16AE1" w:rsidP="0047349A">
                  <w:pPr>
                    <w:pStyle w:val="ListParagraph"/>
                    <w:framePr w:hSpace="141" w:wrap="around" w:vAnchor="text" w:hAnchor="text" w:xAlign="center" w:y="1"/>
                    <w:numPr>
                      <w:ilvl w:val="0"/>
                      <w:numId w:val="27"/>
                    </w:numPr>
                    <w:spacing w:line="240" w:lineRule="auto"/>
                    <w:suppressOverlap/>
                    <w:rPr>
                      <w:sz w:val="22"/>
                      <w:szCs w:val="22"/>
                    </w:rPr>
                  </w:pPr>
                  <w:r w:rsidRPr="44E468B6">
                    <w:rPr>
                      <w:sz w:val="22"/>
                      <w:szCs w:val="22"/>
                    </w:rPr>
                    <w:t>PPI working groups within institute level</w:t>
                  </w:r>
                </w:p>
                <w:p w14:paraId="72D56BA4" w14:textId="77777777" w:rsidR="00D16AE1" w:rsidRDefault="00D16AE1" w:rsidP="0047349A">
                  <w:pPr>
                    <w:pStyle w:val="ListParagraph"/>
                    <w:framePr w:hSpace="141" w:wrap="around" w:vAnchor="text" w:hAnchor="text" w:xAlign="center" w:y="1"/>
                    <w:numPr>
                      <w:ilvl w:val="0"/>
                      <w:numId w:val="27"/>
                    </w:numPr>
                    <w:spacing w:line="279" w:lineRule="auto"/>
                    <w:suppressOverlap/>
                    <w:rPr>
                      <w:sz w:val="22"/>
                      <w:szCs w:val="22"/>
                    </w:rPr>
                  </w:pPr>
                  <w:r w:rsidRPr="44E468B6">
                    <w:rPr>
                      <w:sz w:val="22"/>
                      <w:szCs w:val="22"/>
                    </w:rPr>
                    <w:t>Community champions</w:t>
                  </w:r>
                </w:p>
                <w:p w14:paraId="008F6F43" w14:textId="77777777" w:rsidR="00D16AE1" w:rsidRDefault="00D16AE1" w:rsidP="0047349A">
                  <w:pPr>
                    <w:pStyle w:val="ListParagraph"/>
                    <w:framePr w:hSpace="141" w:wrap="around" w:vAnchor="text" w:hAnchor="text" w:xAlign="center" w:y="1"/>
                    <w:numPr>
                      <w:ilvl w:val="0"/>
                      <w:numId w:val="29"/>
                    </w:numPr>
                    <w:spacing w:line="279" w:lineRule="auto"/>
                    <w:suppressOverlap/>
                    <w:rPr>
                      <w:sz w:val="22"/>
                      <w:szCs w:val="22"/>
                    </w:rPr>
                  </w:pPr>
                  <w:r w:rsidRPr="44E468B6">
                    <w:rPr>
                      <w:sz w:val="22"/>
                      <w:szCs w:val="22"/>
                    </w:rPr>
                    <w:t xml:space="preserve">Faith leaders, school </w:t>
                  </w:r>
                  <w:proofErr w:type="spellStart"/>
                  <w:r w:rsidRPr="44E468B6">
                    <w:rPr>
                      <w:sz w:val="22"/>
                      <w:szCs w:val="22"/>
                    </w:rPr>
                    <w:t>governers</w:t>
                  </w:r>
                  <w:proofErr w:type="spellEnd"/>
                  <w:r w:rsidRPr="44E468B6">
                    <w:rPr>
                      <w:sz w:val="22"/>
                      <w:szCs w:val="22"/>
                    </w:rPr>
                    <w:t xml:space="preserve">, community organisers, community </w:t>
                  </w:r>
                  <w:proofErr w:type="spellStart"/>
                  <w:r w:rsidRPr="44E468B6">
                    <w:rPr>
                      <w:sz w:val="22"/>
                      <w:szCs w:val="22"/>
                    </w:rPr>
                    <w:t>councilors</w:t>
                  </w:r>
                  <w:proofErr w:type="spellEnd"/>
                </w:p>
                <w:p w14:paraId="19AC1A69" w14:textId="77777777" w:rsidR="00D16AE1" w:rsidRDefault="00D16AE1" w:rsidP="0047349A">
                  <w:pPr>
                    <w:pStyle w:val="ListParagraph"/>
                    <w:framePr w:hSpace="141" w:wrap="around" w:vAnchor="text" w:hAnchor="text" w:xAlign="center" w:y="1"/>
                    <w:numPr>
                      <w:ilvl w:val="0"/>
                      <w:numId w:val="28"/>
                    </w:numPr>
                    <w:spacing w:line="279" w:lineRule="auto"/>
                    <w:suppressOverlap/>
                    <w:rPr>
                      <w:sz w:val="22"/>
                      <w:szCs w:val="22"/>
                    </w:rPr>
                  </w:pPr>
                  <w:r w:rsidRPr="44E468B6">
                    <w:rPr>
                      <w:sz w:val="22"/>
                      <w:szCs w:val="22"/>
                    </w:rPr>
                    <w:t>Acting as a midpoint between researchers and DEC</w:t>
                  </w:r>
                </w:p>
                <w:p w14:paraId="7A7DE30B" w14:textId="77777777" w:rsidR="00D16AE1" w:rsidRDefault="00D16AE1" w:rsidP="0047349A">
                  <w:pPr>
                    <w:framePr w:hSpace="141" w:wrap="around" w:vAnchor="text" w:hAnchor="text" w:xAlign="center" w:y="1"/>
                    <w:spacing w:line="279" w:lineRule="auto"/>
                    <w:suppressOverlap/>
                    <w:rPr>
                      <w:sz w:val="22"/>
                      <w:szCs w:val="22"/>
                    </w:rPr>
                  </w:pPr>
                </w:p>
                <w:p w14:paraId="4A7C0B7A" w14:textId="77777777" w:rsidR="00D16AE1" w:rsidRDefault="00D16AE1" w:rsidP="0047349A">
                  <w:pPr>
                    <w:framePr w:hSpace="141" w:wrap="around" w:vAnchor="text" w:hAnchor="text" w:xAlign="center" w:y="1"/>
                    <w:spacing w:line="279" w:lineRule="auto"/>
                    <w:suppressOverlap/>
                    <w:rPr>
                      <w:b/>
                      <w:bCs/>
                      <w:i/>
                      <w:iCs/>
                      <w:sz w:val="22"/>
                      <w:szCs w:val="22"/>
                      <w:u w:val="single"/>
                    </w:rPr>
                  </w:pPr>
                  <w:r w:rsidRPr="44E468B6">
                    <w:rPr>
                      <w:b/>
                      <w:bCs/>
                      <w:i/>
                      <w:iCs/>
                      <w:sz w:val="22"/>
                      <w:szCs w:val="22"/>
                      <w:u w:val="single"/>
                    </w:rPr>
                    <w:t>Place</w:t>
                  </w:r>
                </w:p>
                <w:p w14:paraId="13D12DE6" w14:textId="77777777" w:rsidR="00D16AE1" w:rsidRDefault="00D16AE1" w:rsidP="0047349A">
                  <w:pPr>
                    <w:pStyle w:val="ListParagraph"/>
                    <w:framePr w:hSpace="141" w:wrap="around" w:vAnchor="text" w:hAnchor="text" w:xAlign="center" w:y="1"/>
                    <w:numPr>
                      <w:ilvl w:val="0"/>
                      <w:numId w:val="37"/>
                    </w:numPr>
                    <w:spacing w:line="240" w:lineRule="auto"/>
                    <w:suppressOverlap/>
                    <w:rPr>
                      <w:sz w:val="22"/>
                      <w:szCs w:val="22"/>
                    </w:rPr>
                  </w:pPr>
                  <w:r w:rsidRPr="44E468B6">
                    <w:rPr>
                      <w:sz w:val="22"/>
                      <w:szCs w:val="22"/>
                    </w:rPr>
                    <w:t xml:space="preserve">Target key locations of people/community you need for your research (cost-saving and </w:t>
                  </w:r>
                  <w:proofErr w:type="gramStart"/>
                  <w:r w:rsidRPr="44E468B6">
                    <w:rPr>
                      <w:sz w:val="22"/>
                      <w:szCs w:val="22"/>
                    </w:rPr>
                    <w:t>time-saving</w:t>
                  </w:r>
                  <w:proofErr w:type="gramEnd"/>
                  <w:r w:rsidRPr="44E468B6">
                    <w:rPr>
                      <w:sz w:val="22"/>
                      <w:szCs w:val="22"/>
                    </w:rPr>
                    <w:t>)</w:t>
                  </w:r>
                </w:p>
                <w:p w14:paraId="5ADA9D94" w14:textId="77777777" w:rsidR="00D16AE1" w:rsidRDefault="00D16AE1" w:rsidP="0047349A">
                  <w:pPr>
                    <w:pStyle w:val="ListParagraph"/>
                    <w:framePr w:hSpace="141" w:wrap="around" w:vAnchor="text" w:hAnchor="text" w:xAlign="center" w:y="1"/>
                    <w:numPr>
                      <w:ilvl w:val="1"/>
                      <w:numId w:val="37"/>
                    </w:numPr>
                    <w:spacing w:line="240" w:lineRule="auto"/>
                    <w:suppressOverlap/>
                    <w:rPr>
                      <w:sz w:val="22"/>
                      <w:szCs w:val="22"/>
                    </w:rPr>
                  </w:pPr>
                  <w:r w:rsidRPr="44E468B6">
                    <w:rPr>
                      <w:sz w:val="22"/>
                      <w:szCs w:val="22"/>
                    </w:rPr>
                    <w:t>Bespoke spaces to avoid work seeming tokenistic</w:t>
                  </w:r>
                </w:p>
                <w:p w14:paraId="0FDC2C7B" w14:textId="77777777" w:rsidR="00D16AE1" w:rsidRDefault="00D16AE1" w:rsidP="0047349A">
                  <w:pPr>
                    <w:pStyle w:val="ListParagraph"/>
                    <w:framePr w:hSpace="141" w:wrap="around" w:vAnchor="text" w:hAnchor="text" w:xAlign="center" w:y="1"/>
                    <w:numPr>
                      <w:ilvl w:val="0"/>
                      <w:numId w:val="37"/>
                    </w:numPr>
                    <w:spacing w:line="240" w:lineRule="auto"/>
                    <w:suppressOverlap/>
                    <w:rPr>
                      <w:sz w:val="22"/>
                      <w:szCs w:val="22"/>
                    </w:rPr>
                  </w:pPr>
                  <w:r w:rsidRPr="44E468B6">
                    <w:rPr>
                      <w:sz w:val="22"/>
                      <w:szCs w:val="22"/>
                    </w:rPr>
                    <w:t>Invite community organisations to you as part of engagement work (shows respect)</w:t>
                  </w:r>
                </w:p>
                <w:p w14:paraId="0CA32BE0" w14:textId="77777777" w:rsidR="00D16AE1" w:rsidRDefault="00D16AE1" w:rsidP="0047349A">
                  <w:pPr>
                    <w:pStyle w:val="ListParagraph"/>
                    <w:framePr w:hSpace="141" w:wrap="around" w:vAnchor="text" w:hAnchor="text" w:xAlign="center" w:y="1"/>
                    <w:numPr>
                      <w:ilvl w:val="0"/>
                      <w:numId w:val="37"/>
                    </w:numPr>
                    <w:spacing w:line="240" w:lineRule="auto"/>
                    <w:suppressOverlap/>
                    <w:rPr>
                      <w:sz w:val="22"/>
                      <w:szCs w:val="22"/>
                    </w:rPr>
                  </w:pPr>
                  <w:r w:rsidRPr="44E468B6">
                    <w:rPr>
                      <w:sz w:val="22"/>
                      <w:szCs w:val="22"/>
                    </w:rPr>
                    <w:t>Work with smaller organisations</w:t>
                  </w:r>
                </w:p>
                <w:p w14:paraId="6AD6E4E6" w14:textId="77777777" w:rsidR="00D16AE1" w:rsidRDefault="00D16AE1" w:rsidP="0047349A">
                  <w:pPr>
                    <w:pStyle w:val="ListParagraph"/>
                    <w:framePr w:hSpace="141" w:wrap="around" w:vAnchor="text" w:hAnchor="text" w:xAlign="center" w:y="1"/>
                    <w:numPr>
                      <w:ilvl w:val="0"/>
                      <w:numId w:val="37"/>
                    </w:numPr>
                    <w:spacing w:line="240" w:lineRule="auto"/>
                    <w:suppressOverlap/>
                    <w:rPr>
                      <w:sz w:val="22"/>
                      <w:szCs w:val="22"/>
                    </w:rPr>
                  </w:pPr>
                  <w:r w:rsidRPr="44E468B6">
                    <w:rPr>
                      <w:sz w:val="22"/>
                      <w:szCs w:val="22"/>
                    </w:rPr>
                    <w:t>Think diverse places/settings e.g. go to community, invite into research environment</w:t>
                  </w:r>
                </w:p>
                <w:p w14:paraId="5118320E" w14:textId="77777777" w:rsidR="00D16AE1" w:rsidRDefault="00D16AE1" w:rsidP="0047349A">
                  <w:pPr>
                    <w:framePr w:hSpace="141" w:wrap="around" w:vAnchor="text" w:hAnchor="text" w:xAlign="center" w:y="1"/>
                    <w:spacing w:line="279" w:lineRule="auto"/>
                    <w:suppressOverlap/>
                    <w:rPr>
                      <w:rFonts w:ascii="Aptos" w:eastAsia="Aptos" w:hAnsi="Aptos" w:cs="Aptos"/>
                      <w:b/>
                      <w:bCs/>
                      <w:i/>
                      <w:iCs/>
                      <w:color w:val="000000" w:themeColor="text1"/>
                      <w:sz w:val="22"/>
                      <w:szCs w:val="22"/>
                    </w:rPr>
                  </w:pPr>
                </w:p>
                <w:p w14:paraId="28452F82" w14:textId="77777777" w:rsidR="00D16AE1" w:rsidRDefault="00D16AE1" w:rsidP="0047349A">
                  <w:pPr>
                    <w:framePr w:hSpace="141" w:wrap="around" w:vAnchor="text" w:hAnchor="text" w:xAlign="center" w:y="1"/>
                    <w:spacing w:line="279" w:lineRule="auto"/>
                    <w:suppressOverlap/>
                    <w:rPr>
                      <w:rFonts w:ascii="Aptos" w:eastAsia="Aptos" w:hAnsi="Aptos" w:cs="Aptos"/>
                      <w:sz w:val="22"/>
                      <w:szCs w:val="22"/>
                    </w:rPr>
                  </w:pPr>
                  <w:r w:rsidRPr="44E468B6">
                    <w:rPr>
                      <w:rFonts w:ascii="Aptos" w:eastAsia="Aptos" w:hAnsi="Aptos" w:cs="Aptos"/>
                      <w:b/>
                      <w:bCs/>
                      <w:i/>
                      <w:iCs/>
                      <w:color w:val="000000" w:themeColor="text1"/>
                      <w:sz w:val="22"/>
                      <w:szCs w:val="22"/>
                    </w:rPr>
                    <w:t>Making research/research opportunities accessible to members of the public</w:t>
                  </w:r>
                </w:p>
                <w:p w14:paraId="013C61B3" w14:textId="77777777" w:rsidR="00D16AE1" w:rsidRDefault="00D16AE1" w:rsidP="0047349A">
                  <w:pPr>
                    <w:pStyle w:val="ListParagraph"/>
                    <w:framePr w:hSpace="141" w:wrap="around" w:vAnchor="text" w:hAnchor="text" w:xAlign="center" w:y="1"/>
                    <w:numPr>
                      <w:ilvl w:val="0"/>
                      <w:numId w:val="36"/>
                    </w:numPr>
                    <w:spacing w:line="240" w:lineRule="auto"/>
                    <w:suppressOverlap/>
                    <w:rPr>
                      <w:sz w:val="22"/>
                      <w:szCs w:val="22"/>
                    </w:rPr>
                  </w:pPr>
                  <w:r w:rsidRPr="44E468B6">
                    <w:rPr>
                      <w:sz w:val="22"/>
                      <w:szCs w:val="22"/>
                    </w:rPr>
                    <w:t>Raise curiosity (education) of people</w:t>
                  </w:r>
                </w:p>
                <w:p w14:paraId="047CD0D8" w14:textId="77777777" w:rsidR="00D16AE1" w:rsidRDefault="00D16AE1" w:rsidP="0047349A">
                  <w:pPr>
                    <w:pStyle w:val="ListParagraph"/>
                    <w:framePr w:hSpace="141" w:wrap="around" w:vAnchor="text" w:hAnchor="text" w:xAlign="center" w:y="1"/>
                    <w:numPr>
                      <w:ilvl w:val="0"/>
                      <w:numId w:val="36"/>
                    </w:numPr>
                    <w:spacing w:line="240" w:lineRule="auto"/>
                    <w:suppressOverlap/>
                    <w:rPr>
                      <w:sz w:val="22"/>
                      <w:szCs w:val="22"/>
                    </w:rPr>
                  </w:pPr>
                  <w:r w:rsidRPr="44E468B6">
                    <w:rPr>
                      <w:sz w:val="22"/>
                      <w:szCs w:val="22"/>
                    </w:rPr>
                    <w:t>Be flexible e.g. have drop-in sessions, workshops for people to register interest, give advice/feedback</w:t>
                  </w:r>
                </w:p>
                <w:p w14:paraId="4364A684" w14:textId="77777777" w:rsidR="00D16AE1" w:rsidRDefault="00D16AE1" w:rsidP="0047349A">
                  <w:pPr>
                    <w:pStyle w:val="ListParagraph"/>
                    <w:framePr w:hSpace="141" w:wrap="around" w:vAnchor="text" w:hAnchor="text" w:xAlign="center" w:y="1"/>
                    <w:numPr>
                      <w:ilvl w:val="0"/>
                      <w:numId w:val="36"/>
                    </w:numPr>
                    <w:spacing w:line="240" w:lineRule="auto"/>
                    <w:suppressOverlap/>
                    <w:rPr>
                      <w:sz w:val="22"/>
                      <w:szCs w:val="22"/>
                    </w:rPr>
                  </w:pPr>
                  <w:r w:rsidRPr="44E468B6">
                    <w:rPr>
                      <w:sz w:val="22"/>
                      <w:szCs w:val="22"/>
                    </w:rPr>
                    <w:lastRenderedPageBreak/>
                    <w:t>Have people from the community to discuss the research</w:t>
                  </w:r>
                </w:p>
                <w:p w14:paraId="0754F633" w14:textId="77777777" w:rsidR="00D16AE1" w:rsidRDefault="00D16AE1" w:rsidP="0047349A">
                  <w:pPr>
                    <w:framePr w:hSpace="141" w:wrap="around" w:vAnchor="text" w:hAnchor="text" w:xAlign="center" w:y="1"/>
                    <w:spacing w:line="279" w:lineRule="auto"/>
                    <w:suppressOverlap/>
                    <w:rPr>
                      <w:sz w:val="22"/>
                      <w:szCs w:val="22"/>
                    </w:rPr>
                  </w:pPr>
                </w:p>
                <w:p w14:paraId="6175A764" w14:textId="77777777" w:rsidR="00D16AE1" w:rsidRDefault="00D16AE1" w:rsidP="0047349A">
                  <w:pPr>
                    <w:framePr w:hSpace="141" w:wrap="around" w:vAnchor="text" w:hAnchor="text" w:xAlign="center" w:y="1"/>
                    <w:suppressOverlap/>
                    <w:rPr>
                      <w:b/>
                      <w:bCs/>
                      <w:i/>
                      <w:iCs/>
                      <w:sz w:val="22"/>
                      <w:szCs w:val="22"/>
                    </w:rPr>
                  </w:pPr>
                  <w:r w:rsidRPr="44E468B6">
                    <w:rPr>
                      <w:b/>
                      <w:bCs/>
                      <w:i/>
                      <w:iCs/>
                      <w:sz w:val="22"/>
                      <w:szCs w:val="22"/>
                    </w:rPr>
                    <w:t>Resources to support better collaboration</w:t>
                  </w:r>
                </w:p>
                <w:p w14:paraId="79A38F40" w14:textId="77777777" w:rsidR="00D16AE1" w:rsidRDefault="00D16AE1" w:rsidP="0047349A">
                  <w:pPr>
                    <w:pStyle w:val="ListParagraph"/>
                    <w:framePr w:hSpace="141" w:wrap="around" w:vAnchor="text" w:hAnchor="text" w:xAlign="center" w:y="1"/>
                    <w:numPr>
                      <w:ilvl w:val="0"/>
                      <w:numId w:val="32"/>
                    </w:numPr>
                    <w:spacing w:line="240" w:lineRule="auto"/>
                    <w:suppressOverlap/>
                    <w:rPr>
                      <w:b/>
                      <w:bCs/>
                      <w:i/>
                      <w:iCs/>
                      <w:sz w:val="22"/>
                      <w:szCs w:val="22"/>
                      <w:u w:val="single"/>
                    </w:rPr>
                  </w:pPr>
                  <w:r w:rsidRPr="44E468B6">
                    <w:rPr>
                      <w:sz w:val="22"/>
                      <w:szCs w:val="22"/>
                    </w:rPr>
                    <w:t>Be flexible e.g. offer hybrid option</w:t>
                  </w:r>
                </w:p>
                <w:p w14:paraId="12BB87FC" w14:textId="77777777" w:rsidR="00D16AE1" w:rsidRDefault="00D16AE1" w:rsidP="0047349A">
                  <w:pPr>
                    <w:pStyle w:val="ListParagraph"/>
                    <w:framePr w:hSpace="141" w:wrap="around" w:vAnchor="text" w:hAnchor="text" w:xAlign="center" w:y="1"/>
                    <w:numPr>
                      <w:ilvl w:val="0"/>
                      <w:numId w:val="32"/>
                    </w:numPr>
                    <w:spacing w:line="240" w:lineRule="auto"/>
                    <w:suppressOverlap/>
                    <w:rPr>
                      <w:b/>
                      <w:bCs/>
                      <w:i/>
                      <w:iCs/>
                      <w:sz w:val="22"/>
                      <w:szCs w:val="22"/>
                      <w:u w:val="single"/>
                    </w:rPr>
                  </w:pPr>
                  <w:r w:rsidRPr="44E468B6">
                    <w:rPr>
                      <w:sz w:val="22"/>
                      <w:szCs w:val="22"/>
                    </w:rPr>
                    <w:t>Interpreters</w:t>
                  </w:r>
                </w:p>
                <w:p w14:paraId="3F5C7A3B" w14:textId="77777777" w:rsidR="00D16AE1" w:rsidRDefault="00D16AE1" w:rsidP="0047349A">
                  <w:pPr>
                    <w:pStyle w:val="ListParagraph"/>
                    <w:framePr w:hSpace="141" w:wrap="around" w:vAnchor="text" w:hAnchor="text" w:xAlign="center" w:y="1"/>
                    <w:numPr>
                      <w:ilvl w:val="0"/>
                      <w:numId w:val="32"/>
                    </w:numPr>
                    <w:spacing w:line="240" w:lineRule="auto"/>
                    <w:suppressOverlap/>
                    <w:rPr>
                      <w:b/>
                      <w:bCs/>
                      <w:i/>
                      <w:iCs/>
                      <w:sz w:val="22"/>
                      <w:szCs w:val="22"/>
                      <w:u w:val="single"/>
                    </w:rPr>
                  </w:pPr>
                  <w:r w:rsidRPr="44E468B6">
                    <w:rPr>
                      <w:sz w:val="22"/>
                      <w:szCs w:val="22"/>
                    </w:rPr>
                    <w:t>Open lines of communication</w:t>
                  </w:r>
                </w:p>
                <w:p w14:paraId="59C9FF4D" w14:textId="77777777" w:rsidR="00D16AE1" w:rsidRDefault="00D16AE1" w:rsidP="0047349A">
                  <w:pPr>
                    <w:pStyle w:val="ListParagraph"/>
                    <w:framePr w:hSpace="141" w:wrap="around" w:vAnchor="text" w:hAnchor="text" w:xAlign="center" w:y="1"/>
                    <w:numPr>
                      <w:ilvl w:val="0"/>
                      <w:numId w:val="32"/>
                    </w:numPr>
                    <w:spacing w:line="240" w:lineRule="auto"/>
                    <w:suppressOverlap/>
                    <w:rPr>
                      <w:b/>
                      <w:bCs/>
                      <w:i/>
                      <w:iCs/>
                      <w:sz w:val="22"/>
                      <w:szCs w:val="22"/>
                      <w:u w:val="single"/>
                    </w:rPr>
                  </w:pPr>
                  <w:r w:rsidRPr="44E468B6">
                    <w:rPr>
                      <w:sz w:val="22"/>
                      <w:szCs w:val="22"/>
                    </w:rPr>
                    <w:t>Time and funds to build relationships</w:t>
                  </w:r>
                </w:p>
                <w:p w14:paraId="35540CF5" w14:textId="77777777" w:rsidR="00D16AE1" w:rsidRDefault="00D16AE1" w:rsidP="0047349A">
                  <w:pPr>
                    <w:framePr w:hSpace="141" w:wrap="around" w:vAnchor="text" w:hAnchor="text" w:xAlign="center" w:y="1"/>
                    <w:suppressOverlap/>
                    <w:rPr>
                      <w:b/>
                      <w:bCs/>
                      <w:i/>
                      <w:iCs/>
                      <w:sz w:val="22"/>
                      <w:szCs w:val="22"/>
                      <w:u w:val="single"/>
                    </w:rPr>
                  </w:pPr>
                </w:p>
                <w:p w14:paraId="7481E0A0" w14:textId="77777777" w:rsidR="00D16AE1" w:rsidRDefault="00D16AE1" w:rsidP="0047349A">
                  <w:pPr>
                    <w:framePr w:hSpace="141" w:wrap="around" w:vAnchor="text" w:hAnchor="text" w:xAlign="center" w:y="1"/>
                    <w:suppressOverlap/>
                    <w:rPr>
                      <w:b/>
                      <w:bCs/>
                      <w:i/>
                      <w:iCs/>
                      <w:sz w:val="22"/>
                      <w:szCs w:val="22"/>
                      <w:u w:val="single"/>
                    </w:rPr>
                  </w:pPr>
                  <w:r w:rsidRPr="44E468B6">
                    <w:rPr>
                      <w:b/>
                      <w:bCs/>
                      <w:i/>
                      <w:iCs/>
                      <w:sz w:val="22"/>
                      <w:szCs w:val="22"/>
                      <w:u w:val="single"/>
                    </w:rPr>
                    <w:t>Funding</w:t>
                  </w:r>
                </w:p>
                <w:p w14:paraId="35936139" w14:textId="77777777" w:rsidR="00D16AE1" w:rsidRDefault="00D16AE1" w:rsidP="0047349A">
                  <w:pPr>
                    <w:framePr w:hSpace="141" w:wrap="around" w:vAnchor="text" w:hAnchor="text" w:xAlign="center" w:y="1"/>
                    <w:suppressOverlap/>
                    <w:rPr>
                      <w:b/>
                      <w:bCs/>
                      <w:i/>
                      <w:iCs/>
                      <w:sz w:val="22"/>
                      <w:szCs w:val="22"/>
                    </w:rPr>
                  </w:pPr>
                  <w:r w:rsidRPr="44E468B6">
                    <w:rPr>
                      <w:b/>
                      <w:bCs/>
                      <w:i/>
                      <w:iCs/>
                      <w:sz w:val="22"/>
                      <w:szCs w:val="22"/>
                    </w:rPr>
                    <w:t>For individuals</w:t>
                  </w:r>
                </w:p>
                <w:p w14:paraId="72058E5D" w14:textId="77777777" w:rsidR="00D16AE1" w:rsidRDefault="00D16AE1" w:rsidP="0047349A">
                  <w:pPr>
                    <w:pStyle w:val="ListParagraph"/>
                    <w:framePr w:hSpace="141" w:wrap="around" w:vAnchor="text" w:hAnchor="text" w:xAlign="center" w:y="1"/>
                    <w:numPr>
                      <w:ilvl w:val="0"/>
                      <w:numId w:val="33"/>
                    </w:numPr>
                    <w:spacing w:line="240" w:lineRule="auto"/>
                    <w:suppressOverlap/>
                    <w:rPr>
                      <w:sz w:val="22"/>
                      <w:szCs w:val="22"/>
                    </w:rPr>
                  </w:pPr>
                  <w:r w:rsidRPr="44E468B6">
                    <w:rPr>
                      <w:sz w:val="22"/>
                      <w:szCs w:val="22"/>
                    </w:rPr>
                    <w:t>Reimbursement provision for any engagement events</w:t>
                  </w:r>
                </w:p>
                <w:p w14:paraId="5A336AA3" w14:textId="77777777" w:rsidR="00D16AE1" w:rsidRDefault="00D16AE1" w:rsidP="0047349A">
                  <w:pPr>
                    <w:pStyle w:val="ListParagraph"/>
                    <w:framePr w:hSpace="141" w:wrap="around" w:vAnchor="text" w:hAnchor="text" w:xAlign="center" w:y="1"/>
                    <w:numPr>
                      <w:ilvl w:val="0"/>
                      <w:numId w:val="33"/>
                    </w:numPr>
                    <w:spacing w:line="240" w:lineRule="auto"/>
                    <w:suppressOverlap/>
                    <w:rPr>
                      <w:sz w:val="22"/>
                      <w:szCs w:val="22"/>
                    </w:rPr>
                  </w:pPr>
                  <w:r w:rsidRPr="44E468B6">
                    <w:rPr>
                      <w:sz w:val="22"/>
                      <w:szCs w:val="22"/>
                    </w:rPr>
                    <w:t>Reimbursement for involvement work</w:t>
                  </w:r>
                </w:p>
                <w:p w14:paraId="018EDBF1" w14:textId="77777777" w:rsidR="00D16AE1" w:rsidRDefault="00D16AE1" w:rsidP="0047349A">
                  <w:pPr>
                    <w:pStyle w:val="ListParagraph"/>
                    <w:framePr w:hSpace="141" w:wrap="around" w:vAnchor="text" w:hAnchor="text" w:xAlign="center" w:y="1"/>
                    <w:numPr>
                      <w:ilvl w:val="0"/>
                      <w:numId w:val="33"/>
                    </w:numPr>
                    <w:spacing w:line="240" w:lineRule="auto"/>
                    <w:suppressOverlap/>
                    <w:rPr>
                      <w:sz w:val="22"/>
                      <w:szCs w:val="22"/>
                    </w:rPr>
                  </w:pPr>
                  <w:r w:rsidRPr="44E468B6">
                    <w:rPr>
                      <w:sz w:val="22"/>
                      <w:szCs w:val="22"/>
                    </w:rPr>
                    <w:t>Incentives to support people with other commitments e.g. childcare</w:t>
                  </w:r>
                </w:p>
                <w:p w14:paraId="60984F2A" w14:textId="77777777" w:rsidR="00D16AE1" w:rsidRDefault="00D16AE1" w:rsidP="0047349A">
                  <w:pPr>
                    <w:framePr w:hSpace="141" w:wrap="around" w:vAnchor="text" w:hAnchor="text" w:xAlign="center" w:y="1"/>
                    <w:suppressOverlap/>
                    <w:rPr>
                      <w:sz w:val="22"/>
                      <w:szCs w:val="22"/>
                    </w:rPr>
                  </w:pPr>
                </w:p>
                <w:p w14:paraId="4E21FB50" w14:textId="77777777" w:rsidR="00D16AE1" w:rsidRDefault="00D16AE1" w:rsidP="0047349A">
                  <w:pPr>
                    <w:framePr w:hSpace="141" w:wrap="around" w:vAnchor="text" w:hAnchor="text" w:xAlign="center" w:y="1"/>
                    <w:suppressOverlap/>
                    <w:rPr>
                      <w:b/>
                      <w:bCs/>
                      <w:i/>
                      <w:iCs/>
                      <w:sz w:val="22"/>
                      <w:szCs w:val="22"/>
                    </w:rPr>
                  </w:pPr>
                  <w:r w:rsidRPr="44E468B6">
                    <w:rPr>
                      <w:b/>
                      <w:bCs/>
                      <w:i/>
                      <w:iCs/>
                      <w:sz w:val="22"/>
                      <w:szCs w:val="22"/>
                    </w:rPr>
                    <w:t xml:space="preserve">For </w:t>
                  </w:r>
                  <w:proofErr w:type="spellStart"/>
                  <w:r w:rsidRPr="44E468B6">
                    <w:rPr>
                      <w:b/>
                      <w:bCs/>
                      <w:i/>
                      <w:iCs/>
                      <w:sz w:val="22"/>
                      <w:szCs w:val="22"/>
                    </w:rPr>
                    <w:t>organisations</w:t>
                  </w:r>
                  <w:proofErr w:type="spellEnd"/>
                </w:p>
                <w:p w14:paraId="08B31770" w14:textId="77777777" w:rsidR="00D16AE1" w:rsidRDefault="00D16AE1" w:rsidP="0047349A">
                  <w:pPr>
                    <w:pStyle w:val="ListParagraph"/>
                    <w:framePr w:hSpace="141" w:wrap="around" w:vAnchor="text" w:hAnchor="text" w:xAlign="center" w:y="1"/>
                    <w:numPr>
                      <w:ilvl w:val="0"/>
                      <w:numId w:val="31"/>
                    </w:numPr>
                    <w:spacing w:line="240" w:lineRule="auto"/>
                    <w:suppressOverlap/>
                    <w:rPr>
                      <w:sz w:val="22"/>
                      <w:szCs w:val="22"/>
                    </w:rPr>
                  </w:pPr>
                  <w:r w:rsidRPr="44E468B6">
                    <w:rPr>
                      <w:sz w:val="22"/>
                      <w:szCs w:val="22"/>
                    </w:rPr>
                    <w:t>Recompense the smaller organisations</w:t>
                  </w:r>
                </w:p>
                <w:p w14:paraId="5996E254" w14:textId="77777777" w:rsidR="00D16AE1" w:rsidRDefault="00D16AE1" w:rsidP="0047349A">
                  <w:pPr>
                    <w:framePr w:hSpace="141" w:wrap="around" w:vAnchor="text" w:hAnchor="text" w:xAlign="center" w:y="1"/>
                    <w:suppressOverlap/>
                    <w:rPr>
                      <w:sz w:val="22"/>
                      <w:szCs w:val="22"/>
                    </w:rPr>
                  </w:pPr>
                </w:p>
                <w:p w14:paraId="0C7584AA" w14:textId="77777777" w:rsidR="00D16AE1" w:rsidRDefault="00D16AE1" w:rsidP="0047349A">
                  <w:pPr>
                    <w:framePr w:hSpace="141" w:wrap="around" w:vAnchor="text" w:hAnchor="text" w:xAlign="center" w:y="1"/>
                    <w:suppressOverlap/>
                    <w:rPr>
                      <w:b/>
                      <w:bCs/>
                      <w:i/>
                      <w:iCs/>
                      <w:sz w:val="22"/>
                      <w:szCs w:val="22"/>
                    </w:rPr>
                  </w:pPr>
                  <w:r w:rsidRPr="44E468B6">
                    <w:rPr>
                      <w:b/>
                      <w:bCs/>
                      <w:i/>
                      <w:iCs/>
                      <w:sz w:val="22"/>
                      <w:szCs w:val="22"/>
                    </w:rPr>
                    <w:t>For researchers</w:t>
                  </w:r>
                </w:p>
                <w:p w14:paraId="136F2090" w14:textId="77777777" w:rsidR="00D16AE1" w:rsidRDefault="00D16AE1" w:rsidP="0047349A">
                  <w:pPr>
                    <w:pStyle w:val="ListParagraph"/>
                    <w:framePr w:hSpace="141" w:wrap="around" w:vAnchor="text" w:hAnchor="text" w:xAlign="center" w:y="1"/>
                    <w:numPr>
                      <w:ilvl w:val="0"/>
                      <w:numId w:val="30"/>
                    </w:numPr>
                    <w:spacing w:line="240" w:lineRule="auto"/>
                    <w:suppressOverlap/>
                    <w:rPr>
                      <w:sz w:val="22"/>
                      <w:szCs w:val="22"/>
                    </w:rPr>
                  </w:pPr>
                  <w:r w:rsidRPr="44E468B6">
                    <w:rPr>
                      <w:sz w:val="22"/>
                      <w:szCs w:val="22"/>
                    </w:rPr>
                    <w:t xml:space="preserve">Access to more funding so they can do more research work with DEC </w:t>
                  </w:r>
                </w:p>
                <w:p w14:paraId="2940EDA2" w14:textId="77777777" w:rsidR="00D16AE1" w:rsidRDefault="00D16AE1" w:rsidP="0047349A">
                  <w:pPr>
                    <w:framePr w:hSpace="141" w:wrap="around" w:vAnchor="text" w:hAnchor="text" w:xAlign="center" w:y="1"/>
                    <w:suppressOverlap/>
                    <w:rPr>
                      <w:b/>
                      <w:bCs/>
                      <w:i/>
                      <w:iCs/>
                      <w:sz w:val="22"/>
                      <w:szCs w:val="22"/>
                    </w:rPr>
                  </w:pPr>
                </w:p>
                <w:p w14:paraId="3AE937F8" w14:textId="77777777" w:rsidR="00D16AE1" w:rsidRDefault="00D16AE1" w:rsidP="0047349A">
                  <w:pPr>
                    <w:framePr w:hSpace="141" w:wrap="around" w:vAnchor="text" w:hAnchor="text" w:xAlign="center" w:y="1"/>
                    <w:suppressOverlap/>
                    <w:rPr>
                      <w:b/>
                      <w:bCs/>
                      <w:i/>
                      <w:iCs/>
                      <w:sz w:val="22"/>
                      <w:szCs w:val="22"/>
                    </w:rPr>
                  </w:pPr>
                  <w:r w:rsidRPr="44E468B6">
                    <w:rPr>
                      <w:b/>
                      <w:bCs/>
                      <w:i/>
                      <w:iCs/>
                      <w:sz w:val="22"/>
                      <w:szCs w:val="22"/>
                    </w:rPr>
                    <w:t>Strategies for doing better collaboration</w:t>
                  </w:r>
                </w:p>
                <w:p w14:paraId="2014EFF3" w14:textId="77777777" w:rsidR="00D16AE1" w:rsidRDefault="00D16AE1" w:rsidP="0047349A">
                  <w:pPr>
                    <w:pStyle w:val="ListParagraph"/>
                    <w:framePr w:hSpace="141" w:wrap="around" w:vAnchor="text" w:hAnchor="text" w:xAlign="center" w:y="1"/>
                    <w:numPr>
                      <w:ilvl w:val="0"/>
                      <w:numId w:val="34"/>
                    </w:numPr>
                    <w:spacing w:line="240" w:lineRule="auto"/>
                    <w:suppressOverlap/>
                    <w:rPr>
                      <w:sz w:val="22"/>
                      <w:szCs w:val="22"/>
                    </w:rPr>
                  </w:pPr>
                  <w:r w:rsidRPr="44E468B6">
                    <w:rPr>
                      <w:sz w:val="22"/>
                      <w:szCs w:val="22"/>
                    </w:rPr>
                    <w:t>PPI/DEC involvement in early stages, within study design, right till the end (ensure representation)</w:t>
                  </w:r>
                </w:p>
                <w:p w14:paraId="5E46025C" w14:textId="77777777" w:rsidR="00D16AE1" w:rsidRDefault="00D16AE1" w:rsidP="0047349A">
                  <w:pPr>
                    <w:pStyle w:val="ListParagraph"/>
                    <w:framePr w:hSpace="141" w:wrap="around" w:vAnchor="text" w:hAnchor="text" w:xAlign="center" w:y="1"/>
                    <w:numPr>
                      <w:ilvl w:val="0"/>
                      <w:numId w:val="34"/>
                    </w:numPr>
                    <w:spacing w:line="240" w:lineRule="auto"/>
                    <w:suppressOverlap/>
                    <w:rPr>
                      <w:b/>
                      <w:bCs/>
                      <w:sz w:val="22"/>
                      <w:szCs w:val="22"/>
                    </w:rPr>
                  </w:pPr>
                  <w:r w:rsidRPr="44E468B6">
                    <w:rPr>
                      <w:sz w:val="22"/>
                      <w:szCs w:val="22"/>
                    </w:rPr>
                    <w:t>Do research on a community/community organisation on how best to engage, to collaborate</w:t>
                  </w:r>
                </w:p>
                <w:p w14:paraId="3ED56F65" w14:textId="77777777" w:rsidR="00D16AE1" w:rsidRDefault="00D16AE1" w:rsidP="0047349A">
                  <w:pPr>
                    <w:pStyle w:val="ListParagraph"/>
                    <w:framePr w:hSpace="141" w:wrap="around" w:vAnchor="text" w:hAnchor="text" w:xAlign="center" w:y="1"/>
                    <w:numPr>
                      <w:ilvl w:val="1"/>
                      <w:numId w:val="34"/>
                    </w:numPr>
                    <w:spacing w:line="240" w:lineRule="auto"/>
                    <w:suppressOverlap/>
                    <w:rPr>
                      <w:sz w:val="22"/>
                      <w:szCs w:val="22"/>
                    </w:rPr>
                  </w:pPr>
                  <w:r w:rsidRPr="44E468B6">
                    <w:rPr>
                      <w:sz w:val="22"/>
                      <w:szCs w:val="22"/>
                    </w:rPr>
                    <w:t>Understand need of people/community</w:t>
                  </w:r>
                </w:p>
                <w:p w14:paraId="1D1F45B8" w14:textId="77777777" w:rsidR="00D16AE1" w:rsidRDefault="00D16AE1" w:rsidP="0047349A">
                  <w:pPr>
                    <w:pStyle w:val="ListParagraph"/>
                    <w:framePr w:hSpace="141" w:wrap="around" w:vAnchor="text" w:hAnchor="text" w:xAlign="center" w:y="1"/>
                    <w:numPr>
                      <w:ilvl w:val="0"/>
                      <w:numId w:val="34"/>
                    </w:numPr>
                    <w:spacing w:line="240" w:lineRule="auto"/>
                    <w:suppressOverlap/>
                    <w:rPr>
                      <w:b/>
                      <w:bCs/>
                      <w:i/>
                      <w:iCs/>
                      <w:sz w:val="22"/>
                      <w:szCs w:val="22"/>
                    </w:rPr>
                  </w:pPr>
                  <w:r w:rsidRPr="44E468B6">
                    <w:rPr>
                      <w:sz w:val="22"/>
                      <w:szCs w:val="22"/>
                    </w:rPr>
                    <w:t>Manage expectations of community/people, have ‘honest’ conversations</w:t>
                  </w:r>
                </w:p>
                <w:p w14:paraId="53C25705" w14:textId="77777777" w:rsidR="00D16AE1" w:rsidRDefault="00D16AE1" w:rsidP="0047349A">
                  <w:pPr>
                    <w:pStyle w:val="ListParagraph"/>
                    <w:framePr w:hSpace="141" w:wrap="around" w:vAnchor="text" w:hAnchor="text" w:xAlign="center" w:y="1"/>
                    <w:numPr>
                      <w:ilvl w:val="0"/>
                      <w:numId w:val="34"/>
                    </w:numPr>
                    <w:spacing w:line="240" w:lineRule="auto"/>
                    <w:suppressOverlap/>
                    <w:rPr>
                      <w:b/>
                      <w:bCs/>
                      <w:i/>
                      <w:iCs/>
                      <w:sz w:val="22"/>
                      <w:szCs w:val="22"/>
                    </w:rPr>
                  </w:pPr>
                  <w:r w:rsidRPr="44E468B6">
                    <w:rPr>
                      <w:sz w:val="22"/>
                      <w:szCs w:val="22"/>
                    </w:rPr>
                    <w:lastRenderedPageBreak/>
                    <w:t>Connect, establish relationships with community gatekeepers – understand their stance on research in general and work up</w:t>
                  </w:r>
                </w:p>
                <w:p w14:paraId="619136FA" w14:textId="77777777" w:rsidR="00D16AE1" w:rsidRDefault="00D16AE1" w:rsidP="0047349A">
                  <w:pPr>
                    <w:pStyle w:val="ListParagraph"/>
                    <w:framePr w:hSpace="141" w:wrap="around" w:vAnchor="text" w:hAnchor="text" w:xAlign="center" w:y="1"/>
                    <w:numPr>
                      <w:ilvl w:val="0"/>
                      <w:numId w:val="34"/>
                    </w:numPr>
                    <w:spacing w:line="240" w:lineRule="auto"/>
                    <w:suppressOverlap/>
                    <w:rPr>
                      <w:sz w:val="22"/>
                      <w:szCs w:val="22"/>
                    </w:rPr>
                  </w:pPr>
                  <w:r w:rsidRPr="44E468B6">
                    <w:rPr>
                      <w:sz w:val="22"/>
                      <w:szCs w:val="22"/>
                    </w:rPr>
                    <w:t xml:space="preserve">Research needs to resonate with community </w:t>
                  </w:r>
                  <w:proofErr w:type="gramStart"/>
                  <w:r w:rsidRPr="44E468B6">
                    <w:rPr>
                      <w:sz w:val="22"/>
                      <w:szCs w:val="22"/>
                    </w:rPr>
                    <w:t>gatekeepers</w:t>
                  </w:r>
                  <w:proofErr w:type="gramEnd"/>
                  <w:r w:rsidRPr="44E468B6">
                    <w:rPr>
                      <w:sz w:val="22"/>
                      <w:szCs w:val="22"/>
                    </w:rPr>
                    <w:t xml:space="preserve"> so they think it’s worthwhile/trustworthy to engage/inform their community</w:t>
                  </w:r>
                </w:p>
                <w:p w14:paraId="1AF6FEB2" w14:textId="77777777" w:rsidR="00D16AE1" w:rsidRDefault="00D16AE1" w:rsidP="0047349A">
                  <w:pPr>
                    <w:pStyle w:val="ListParagraph"/>
                    <w:framePr w:hSpace="141" w:wrap="around" w:vAnchor="text" w:hAnchor="text" w:xAlign="center" w:y="1"/>
                    <w:numPr>
                      <w:ilvl w:val="0"/>
                      <w:numId w:val="34"/>
                    </w:numPr>
                    <w:spacing w:line="240" w:lineRule="auto"/>
                    <w:suppressOverlap/>
                    <w:rPr>
                      <w:b/>
                      <w:bCs/>
                      <w:i/>
                      <w:iCs/>
                      <w:sz w:val="22"/>
                      <w:szCs w:val="22"/>
                    </w:rPr>
                  </w:pPr>
                  <w:r w:rsidRPr="44E468B6">
                    <w:rPr>
                      <w:sz w:val="22"/>
                      <w:szCs w:val="22"/>
                    </w:rPr>
                    <w:t>Give feedback to communities</w:t>
                  </w:r>
                </w:p>
                <w:p w14:paraId="1095BF65" w14:textId="77777777" w:rsidR="00D16AE1" w:rsidRDefault="00D16AE1" w:rsidP="0047349A">
                  <w:pPr>
                    <w:pStyle w:val="ListParagraph"/>
                    <w:framePr w:hSpace="141" w:wrap="around" w:vAnchor="text" w:hAnchor="text" w:xAlign="center" w:y="1"/>
                    <w:numPr>
                      <w:ilvl w:val="0"/>
                      <w:numId w:val="34"/>
                    </w:numPr>
                    <w:spacing w:line="240" w:lineRule="auto"/>
                    <w:suppressOverlap/>
                    <w:rPr>
                      <w:sz w:val="22"/>
                      <w:szCs w:val="22"/>
                    </w:rPr>
                  </w:pPr>
                  <w:r w:rsidRPr="44E468B6">
                    <w:rPr>
                      <w:sz w:val="22"/>
                      <w:szCs w:val="22"/>
                    </w:rPr>
                    <w:t>Use culturally sensitive approaches/be respectful of culture e.g. when going to mosque</w:t>
                  </w:r>
                </w:p>
                <w:p w14:paraId="5BDC392A" w14:textId="77777777" w:rsidR="00D16AE1" w:rsidRDefault="00D16AE1" w:rsidP="0047349A">
                  <w:pPr>
                    <w:pStyle w:val="ListParagraph"/>
                    <w:framePr w:hSpace="141" w:wrap="around" w:vAnchor="text" w:hAnchor="text" w:xAlign="center" w:y="1"/>
                    <w:numPr>
                      <w:ilvl w:val="0"/>
                      <w:numId w:val="34"/>
                    </w:numPr>
                    <w:spacing w:line="240" w:lineRule="auto"/>
                    <w:suppressOverlap/>
                    <w:rPr>
                      <w:sz w:val="22"/>
                      <w:szCs w:val="22"/>
                    </w:rPr>
                  </w:pPr>
                  <w:r w:rsidRPr="44E468B6">
                    <w:rPr>
                      <w:sz w:val="22"/>
                      <w:szCs w:val="22"/>
                    </w:rPr>
                    <w:t>Show that the time offered by people is valued, value the experience shared by people; be open to feedback and opinions</w:t>
                  </w:r>
                </w:p>
                <w:p w14:paraId="2A89F84B" w14:textId="77777777" w:rsidR="00D16AE1" w:rsidRDefault="00D16AE1" w:rsidP="0047349A">
                  <w:pPr>
                    <w:pStyle w:val="ListParagraph"/>
                    <w:framePr w:hSpace="141" w:wrap="around" w:vAnchor="text" w:hAnchor="text" w:xAlign="center" w:y="1"/>
                    <w:numPr>
                      <w:ilvl w:val="0"/>
                      <w:numId w:val="34"/>
                    </w:numPr>
                    <w:spacing w:line="240" w:lineRule="auto"/>
                    <w:suppressOverlap/>
                    <w:rPr>
                      <w:sz w:val="22"/>
                      <w:szCs w:val="22"/>
                    </w:rPr>
                  </w:pPr>
                  <w:r w:rsidRPr="44E468B6">
                    <w:rPr>
                      <w:sz w:val="22"/>
                      <w:szCs w:val="22"/>
                    </w:rPr>
                    <w:t>Celebrate with the community outside of the research</w:t>
                  </w:r>
                </w:p>
                <w:p w14:paraId="0A072EA4" w14:textId="77777777" w:rsidR="00D16AE1" w:rsidRDefault="00D16AE1" w:rsidP="0047349A">
                  <w:pPr>
                    <w:framePr w:hSpace="141" w:wrap="around" w:vAnchor="text" w:hAnchor="text" w:xAlign="center" w:y="1"/>
                    <w:suppressOverlap/>
                    <w:rPr>
                      <w:b/>
                      <w:bCs/>
                      <w:i/>
                      <w:iCs/>
                      <w:sz w:val="22"/>
                      <w:szCs w:val="22"/>
                      <w:u w:val="single"/>
                    </w:rPr>
                  </w:pPr>
                </w:p>
                <w:p w14:paraId="5094F170" w14:textId="77777777" w:rsidR="00D16AE1" w:rsidRDefault="00D16AE1" w:rsidP="0047349A">
                  <w:pPr>
                    <w:framePr w:hSpace="141" w:wrap="around" w:vAnchor="text" w:hAnchor="text" w:xAlign="center" w:y="1"/>
                    <w:suppressOverlap/>
                    <w:rPr>
                      <w:b/>
                      <w:bCs/>
                      <w:i/>
                      <w:iCs/>
                      <w:sz w:val="22"/>
                      <w:szCs w:val="22"/>
                      <w:u w:val="single"/>
                    </w:rPr>
                  </w:pPr>
                  <w:r w:rsidRPr="44E468B6">
                    <w:rPr>
                      <w:b/>
                      <w:bCs/>
                      <w:i/>
                      <w:iCs/>
                      <w:sz w:val="22"/>
                      <w:szCs w:val="22"/>
                      <w:u w:val="single"/>
                    </w:rPr>
                    <w:t>Language</w:t>
                  </w:r>
                </w:p>
                <w:p w14:paraId="7CFF47CD" w14:textId="77777777" w:rsidR="00D16AE1" w:rsidRDefault="00D16AE1" w:rsidP="0047349A">
                  <w:pPr>
                    <w:pStyle w:val="ListParagraph"/>
                    <w:framePr w:hSpace="141" w:wrap="around" w:vAnchor="text" w:hAnchor="text" w:xAlign="center" w:y="1"/>
                    <w:numPr>
                      <w:ilvl w:val="0"/>
                      <w:numId w:val="34"/>
                    </w:numPr>
                    <w:spacing w:line="240" w:lineRule="auto"/>
                    <w:suppressOverlap/>
                    <w:rPr>
                      <w:sz w:val="22"/>
                      <w:szCs w:val="22"/>
                    </w:rPr>
                  </w:pPr>
                  <w:r w:rsidRPr="44E468B6">
                    <w:rPr>
                      <w:sz w:val="22"/>
                      <w:szCs w:val="22"/>
                    </w:rPr>
                    <w:t>Use language that people can understand</w:t>
                  </w:r>
                </w:p>
                <w:p w14:paraId="687275D0" w14:textId="77777777" w:rsidR="00D16AE1" w:rsidRDefault="00D16AE1" w:rsidP="0047349A">
                  <w:pPr>
                    <w:pStyle w:val="ListParagraph"/>
                    <w:framePr w:hSpace="141" w:wrap="around" w:vAnchor="text" w:hAnchor="text" w:xAlign="center" w:y="1"/>
                    <w:numPr>
                      <w:ilvl w:val="0"/>
                      <w:numId w:val="34"/>
                    </w:numPr>
                    <w:spacing w:line="240" w:lineRule="auto"/>
                    <w:suppressOverlap/>
                    <w:rPr>
                      <w:sz w:val="22"/>
                      <w:szCs w:val="22"/>
                    </w:rPr>
                  </w:pPr>
                  <w:r w:rsidRPr="44E468B6">
                    <w:rPr>
                      <w:sz w:val="22"/>
                      <w:szCs w:val="22"/>
                    </w:rPr>
                    <w:t>Ensure meaningful dialogue e.g. lazy Q&amp;A</w:t>
                  </w:r>
                </w:p>
                <w:p w14:paraId="0A1E8D99" w14:textId="77777777" w:rsidR="00D16AE1" w:rsidRDefault="00D16AE1" w:rsidP="0047349A">
                  <w:pPr>
                    <w:pStyle w:val="ListParagraph"/>
                    <w:framePr w:hSpace="141" w:wrap="around" w:vAnchor="text" w:hAnchor="text" w:xAlign="center" w:y="1"/>
                    <w:numPr>
                      <w:ilvl w:val="0"/>
                      <w:numId w:val="34"/>
                    </w:numPr>
                    <w:spacing w:line="240" w:lineRule="auto"/>
                    <w:suppressOverlap/>
                    <w:rPr>
                      <w:sz w:val="22"/>
                      <w:szCs w:val="22"/>
                    </w:rPr>
                  </w:pPr>
                  <w:r w:rsidRPr="44E468B6">
                    <w:rPr>
                      <w:sz w:val="22"/>
                      <w:szCs w:val="22"/>
                    </w:rPr>
                    <w:t>‘Research’ label can be off-putting for many communities</w:t>
                  </w:r>
                </w:p>
                <w:p w14:paraId="512AE2AC" w14:textId="77777777" w:rsidR="00D16AE1" w:rsidRDefault="00D16AE1" w:rsidP="0047349A">
                  <w:pPr>
                    <w:framePr w:hSpace="141" w:wrap="around" w:vAnchor="text" w:hAnchor="text" w:xAlign="center" w:y="1"/>
                    <w:spacing w:line="279" w:lineRule="auto"/>
                    <w:suppressOverlap/>
                    <w:rPr>
                      <w:b/>
                      <w:bCs/>
                      <w:i/>
                      <w:iCs/>
                      <w:sz w:val="22"/>
                      <w:szCs w:val="22"/>
                      <w:u w:val="single"/>
                    </w:rPr>
                  </w:pPr>
                </w:p>
                <w:p w14:paraId="7546D43F" w14:textId="77777777" w:rsidR="00D16AE1" w:rsidRDefault="00D16AE1" w:rsidP="0047349A">
                  <w:pPr>
                    <w:framePr w:hSpace="141" w:wrap="around" w:vAnchor="text" w:hAnchor="text" w:xAlign="center" w:y="1"/>
                    <w:spacing w:line="279" w:lineRule="auto"/>
                    <w:suppressOverlap/>
                    <w:rPr>
                      <w:b/>
                      <w:bCs/>
                      <w:i/>
                      <w:iCs/>
                      <w:sz w:val="22"/>
                      <w:szCs w:val="22"/>
                      <w:u w:val="single"/>
                    </w:rPr>
                  </w:pPr>
                  <w:r w:rsidRPr="44E468B6">
                    <w:rPr>
                      <w:b/>
                      <w:bCs/>
                      <w:i/>
                      <w:iCs/>
                      <w:sz w:val="22"/>
                      <w:szCs w:val="22"/>
                      <w:u w:val="single"/>
                    </w:rPr>
                    <w:t>Training (for engagement work, involvement work)</w:t>
                  </w:r>
                </w:p>
                <w:p w14:paraId="39496714" w14:textId="77777777" w:rsidR="00D16AE1" w:rsidRDefault="00D16AE1" w:rsidP="0047349A">
                  <w:pPr>
                    <w:pStyle w:val="ListParagraph"/>
                    <w:framePr w:hSpace="141" w:wrap="around" w:vAnchor="text" w:hAnchor="text" w:xAlign="center" w:y="1"/>
                    <w:numPr>
                      <w:ilvl w:val="0"/>
                      <w:numId w:val="35"/>
                    </w:numPr>
                    <w:spacing w:line="279" w:lineRule="auto"/>
                    <w:suppressOverlap/>
                    <w:rPr>
                      <w:sz w:val="22"/>
                      <w:szCs w:val="22"/>
                    </w:rPr>
                  </w:pPr>
                  <w:r w:rsidRPr="44E468B6">
                    <w:rPr>
                      <w:sz w:val="22"/>
                      <w:szCs w:val="22"/>
                    </w:rPr>
                    <w:t>Cultural competency training/training in inclusive research for researchers</w:t>
                  </w:r>
                </w:p>
                <w:p w14:paraId="50043D36" w14:textId="77777777" w:rsidR="00D16AE1" w:rsidRDefault="00D16AE1" w:rsidP="0047349A">
                  <w:pPr>
                    <w:pStyle w:val="ListParagraph"/>
                    <w:framePr w:hSpace="141" w:wrap="around" w:vAnchor="text" w:hAnchor="text" w:xAlign="center" w:y="1"/>
                    <w:numPr>
                      <w:ilvl w:val="0"/>
                      <w:numId w:val="35"/>
                    </w:numPr>
                    <w:spacing w:line="279" w:lineRule="auto"/>
                    <w:suppressOverlap/>
                    <w:rPr>
                      <w:sz w:val="22"/>
                      <w:szCs w:val="22"/>
                    </w:rPr>
                  </w:pPr>
                  <w:r w:rsidRPr="44E468B6">
                    <w:rPr>
                      <w:sz w:val="22"/>
                      <w:szCs w:val="22"/>
                    </w:rPr>
                    <w:t>Viewing peers do involvement activities</w:t>
                  </w:r>
                </w:p>
                <w:p w14:paraId="4DAD1D61" w14:textId="77777777" w:rsidR="00D16AE1" w:rsidRDefault="00D16AE1" w:rsidP="0047349A">
                  <w:pPr>
                    <w:pStyle w:val="ListParagraph"/>
                    <w:framePr w:hSpace="141" w:wrap="around" w:vAnchor="text" w:hAnchor="text" w:xAlign="center" w:y="1"/>
                    <w:numPr>
                      <w:ilvl w:val="0"/>
                      <w:numId w:val="35"/>
                    </w:numPr>
                    <w:spacing w:line="279" w:lineRule="auto"/>
                    <w:suppressOverlap/>
                    <w:rPr>
                      <w:sz w:val="22"/>
                      <w:szCs w:val="22"/>
                    </w:rPr>
                  </w:pPr>
                  <w:r w:rsidRPr="44E468B6">
                    <w:rPr>
                      <w:sz w:val="22"/>
                      <w:szCs w:val="22"/>
                    </w:rPr>
                    <w:t>Offer training to community champions</w:t>
                  </w:r>
                </w:p>
                <w:p w14:paraId="054CE723" w14:textId="77777777" w:rsidR="00D16AE1" w:rsidRDefault="00D16AE1" w:rsidP="0047349A">
                  <w:pPr>
                    <w:pStyle w:val="ListParagraph"/>
                    <w:framePr w:hSpace="141" w:wrap="around" w:vAnchor="text" w:hAnchor="text" w:xAlign="center" w:y="1"/>
                    <w:numPr>
                      <w:ilvl w:val="0"/>
                      <w:numId w:val="35"/>
                    </w:numPr>
                    <w:spacing w:line="279" w:lineRule="auto"/>
                    <w:suppressOverlap/>
                    <w:rPr>
                      <w:sz w:val="22"/>
                      <w:szCs w:val="22"/>
                    </w:rPr>
                  </w:pPr>
                  <w:r w:rsidRPr="44E468B6">
                    <w:rPr>
                      <w:sz w:val="22"/>
                      <w:szCs w:val="22"/>
                    </w:rPr>
                    <w:t>Researchers to have better understanding of functions of ‘engagement’, ‘involvement’ instead of lumping them together</w:t>
                  </w:r>
                </w:p>
                <w:p w14:paraId="724BD578" w14:textId="77777777" w:rsidR="00D16AE1" w:rsidRDefault="00D16AE1" w:rsidP="0047349A">
                  <w:pPr>
                    <w:pStyle w:val="ListParagraph"/>
                    <w:framePr w:hSpace="141" w:wrap="around" w:vAnchor="text" w:hAnchor="text" w:xAlign="center" w:y="1"/>
                    <w:numPr>
                      <w:ilvl w:val="0"/>
                      <w:numId w:val="35"/>
                    </w:numPr>
                    <w:spacing w:line="240" w:lineRule="auto"/>
                    <w:suppressOverlap/>
                    <w:rPr>
                      <w:sz w:val="22"/>
                      <w:szCs w:val="22"/>
                    </w:rPr>
                  </w:pPr>
                  <w:r w:rsidRPr="44E468B6">
                    <w:rPr>
                      <w:sz w:val="22"/>
                      <w:szCs w:val="22"/>
                    </w:rPr>
                    <w:t>Relationships need to be maintained throughout the research cycle (with time and funds in place)</w:t>
                  </w:r>
                </w:p>
                <w:p w14:paraId="62495FCB" w14:textId="77777777" w:rsidR="00D16AE1" w:rsidRDefault="00D16AE1" w:rsidP="0047349A">
                  <w:pPr>
                    <w:framePr w:hSpace="141" w:wrap="around" w:vAnchor="text" w:hAnchor="text" w:xAlign="center" w:y="1"/>
                    <w:suppressOverlap/>
                    <w:rPr>
                      <w:b/>
                      <w:bCs/>
                      <w:i/>
                      <w:iCs/>
                      <w:sz w:val="22"/>
                      <w:szCs w:val="22"/>
                    </w:rPr>
                  </w:pPr>
                </w:p>
                <w:p w14:paraId="33ECCAAF" w14:textId="77777777" w:rsidR="00D16AE1" w:rsidRDefault="00D16AE1" w:rsidP="0047349A">
                  <w:pPr>
                    <w:framePr w:hSpace="141" w:wrap="around" w:vAnchor="text" w:hAnchor="text" w:xAlign="center" w:y="1"/>
                    <w:suppressOverlap/>
                    <w:rPr>
                      <w:sz w:val="22"/>
                      <w:szCs w:val="22"/>
                    </w:rPr>
                  </w:pPr>
                  <w:r w:rsidRPr="44E468B6">
                    <w:rPr>
                      <w:b/>
                      <w:bCs/>
                      <w:i/>
                      <w:iCs/>
                      <w:sz w:val="22"/>
                      <w:szCs w:val="22"/>
                    </w:rPr>
                    <w:lastRenderedPageBreak/>
                    <w:t>Accessibility/wider considerations</w:t>
                  </w:r>
                  <w:r w:rsidRPr="44E468B6">
                    <w:rPr>
                      <w:sz w:val="22"/>
                      <w:szCs w:val="22"/>
                    </w:rPr>
                    <w:t xml:space="preserve"> </w:t>
                  </w:r>
                </w:p>
                <w:p w14:paraId="1E28708C" w14:textId="77777777" w:rsidR="00D16AE1" w:rsidRDefault="00D16AE1" w:rsidP="0047349A">
                  <w:pPr>
                    <w:pStyle w:val="ListParagraph"/>
                    <w:framePr w:hSpace="141" w:wrap="around" w:vAnchor="text" w:hAnchor="text" w:xAlign="center" w:y="1"/>
                    <w:numPr>
                      <w:ilvl w:val="0"/>
                      <w:numId w:val="25"/>
                    </w:numPr>
                    <w:spacing w:line="279" w:lineRule="auto"/>
                    <w:suppressOverlap/>
                    <w:rPr>
                      <w:sz w:val="22"/>
                      <w:szCs w:val="22"/>
                    </w:rPr>
                  </w:pPr>
                  <w:r w:rsidRPr="44E468B6">
                    <w:rPr>
                      <w:sz w:val="22"/>
                      <w:szCs w:val="22"/>
                    </w:rPr>
                    <w:t>Diversity more in ethics/governance committees</w:t>
                  </w:r>
                </w:p>
                <w:p w14:paraId="10725D97" w14:textId="77777777" w:rsidR="00D16AE1" w:rsidRDefault="00D16AE1" w:rsidP="0047349A">
                  <w:pPr>
                    <w:pStyle w:val="ListParagraph"/>
                    <w:framePr w:hSpace="141" w:wrap="around" w:vAnchor="text" w:hAnchor="text" w:xAlign="center" w:y="1"/>
                    <w:numPr>
                      <w:ilvl w:val="0"/>
                      <w:numId w:val="25"/>
                    </w:numPr>
                    <w:spacing w:line="279" w:lineRule="auto"/>
                    <w:suppressOverlap/>
                    <w:rPr>
                      <w:sz w:val="22"/>
                      <w:szCs w:val="22"/>
                    </w:rPr>
                  </w:pPr>
                  <w:r w:rsidRPr="44E468B6">
                    <w:rPr>
                      <w:sz w:val="22"/>
                      <w:szCs w:val="22"/>
                    </w:rPr>
                    <w:t>Wider advertising of research and its benefits in general/Normalise research in society via diverse places e.g. schools</w:t>
                  </w:r>
                </w:p>
                <w:p w14:paraId="0E7D1C36" w14:textId="77777777" w:rsidR="00D16AE1" w:rsidRDefault="00D16AE1" w:rsidP="0047349A">
                  <w:pPr>
                    <w:pStyle w:val="ListParagraph"/>
                    <w:framePr w:hSpace="141" w:wrap="around" w:vAnchor="text" w:hAnchor="text" w:xAlign="center" w:y="1"/>
                    <w:numPr>
                      <w:ilvl w:val="0"/>
                      <w:numId w:val="25"/>
                    </w:numPr>
                    <w:spacing w:line="279" w:lineRule="auto"/>
                    <w:suppressOverlap/>
                    <w:rPr>
                      <w:sz w:val="22"/>
                      <w:szCs w:val="22"/>
                    </w:rPr>
                  </w:pPr>
                  <w:r w:rsidRPr="44E468B6">
                    <w:rPr>
                      <w:sz w:val="22"/>
                      <w:szCs w:val="22"/>
                    </w:rPr>
                    <w:t>Platform for people access filtered information – will help to build trust</w:t>
                  </w:r>
                </w:p>
                <w:p w14:paraId="70AFF97D" w14:textId="77777777" w:rsidR="00D16AE1" w:rsidRDefault="00D16AE1" w:rsidP="0047349A">
                  <w:pPr>
                    <w:pStyle w:val="ListParagraph"/>
                    <w:framePr w:hSpace="141" w:wrap="around" w:vAnchor="text" w:hAnchor="text" w:xAlign="center" w:y="1"/>
                    <w:numPr>
                      <w:ilvl w:val="0"/>
                      <w:numId w:val="25"/>
                    </w:numPr>
                    <w:spacing w:line="279" w:lineRule="auto"/>
                    <w:suppressOverlap/>
                    <w:rPr>
                      <w:sz w:val="22"/>
                      <w:szCs w:val="22"/>
                    </w:rPr>
                  </w:pPr>
                  <w:r w:rsidRPr="44E468B6">
                    <w:rPr>
                      <w:sz w:val="22"/>
                      <w:szCs w:val="22"/>
                    </w:rPr>
                    <w:t>Focus research on societal problems and marginalised groups</w:t>
                  </w:r>
                </w:p>
                <w:p w14:paraId="2A032141" w14:textId="77777777" w:rsidR="00D16AE1" w:rsidRDefault="00D16AE1" w:rsidP="0047349A">
                  <w:pPr>
                    <w:pStyle w:val="ListParagraph"/>
                    <w:framePr w:hSpace="141" w:wrap="around" w:vAnchor="text" w:hAnchor="text" w:xAlign="center" w:y="1"/>
                    <w:numPr>
                      <w:ilvl w:val="0"/>
                      <w:numId w:val="25"/>
                    </w:numPr>
                    <w:spacing w:line="279" w:lineRule="auto"/>
                    <w:suppressOverlap/>
                    <w:rPr>
                      <w:sz w:val="22"/>
                      <w:szCs w:val="22"/>
                    </w:rPr>
                  </w:pPr>
                  <w:r w:rsidRPr="44E468B6">
                    <w:rPr>
                      <w:sz w:val="22"/>
                      <w:szCs w:val="22"/>
                    </w:rPr>
                    <w:t xml:space="preserve">Have diverse research teams </w:t>
                  </w:r>
                </w:p>
                <w:p w14:paraId="551F835E" w14:textId="77777777" w:rsidR="00D16AE1" w:rsidRDefault="00D16AE1" w:rsidP="0047349A">
                  <w:pPr>
                    <w:framePr w:hSpace="141" w:wrap="around" w:vAnchor="text" w:hAnchor="text" w:xAlign="center" w:y="1"/>
                    <w:suppressOverlap/>
                    <w:rPr>
                      <w:sz w:val="22"/>
                      <w:szCs w:val="22"/>
                    </w:rPr>
                  </w:pPr>
                </w:p>
                <w:p w14:paraId="34FF954D" w14:textId="77777777" w:rsidR="00D16AE1" w:rsidRDefault="00D16AE1" w:rsidP="0047349A">
                  <w:pPr>
                    <w:framePr w:hSpace="141" w:wrap="around" w:vAnchor="text" w:hAnchor="text" w:xAlign="center" w:y="1"/>
                    <w:suppressOverlap/>
                    <w:rPr>
                      <w:sz w:val="22"/>
                      <w:szCs w:val="22"/>
                    </w:rPr>
                  </w:pPr>
                </w:p>
              </w:tc>
              <w:tc>
                <w:tcPr>
                  <w:tcW w:w="4679" w:type="dxa"/>
                </w:tcPr>
                <w:p w14:paraId="4C0F70E1" w14:textId="77777777" w:rsidR="00D16AE1" w:rsidRDefault="00D16AE1" w:rsidP="0047349A">
                  <w:pPr>
                    <w:framePr w:hSpace="141" w:wrap="around" w:vAnchor="text" w:hAnchor="text" w:xAlign="center" w:y="1"/>
                    <w:suppressOverlap/>
                    <w:rPr>
                      <w:b/>
                      <w:bCs/>
                      <w:i/>
                      <w:iCs/>
                      <w:sz w:val="22"/>
                      <w:szCs w:val="22"/>
                    </w:rPr>
                  </w:pPr>
                  <w:r w:rsidRPr="44E468B6">
                    <w:rPr>
                      <w:b/>
                      <w:bCs/>
                      <w:i/>
                      <w:iCs/>
                      <w:sz w:val="22"/>
                      <w:szCs w:val="22"/>
                    </w:rPr>
                    <w:lastRenderedPageBreak/>
                    <w:t>Bridge between DEC and researchers</w:t>
                  </w:r>
                </w:p>
                <w:p w14:paraId="076A53A4" w14:textId="77777777" w:rsidR="00D16AE1" w:rsidRDefault="00D16AE1" w:rsidP="0047349A">
                  <w:pPr>
                    <w:framePr w:hSpace="141" w:wrap="around" w:vAnchor="text" w:hAnchor="text" w:xAlign="center" w:y="1"/>
                    <w:suppressOverlap/>
                    <w:rPr>
                      <w:b/>
                      <w:bCs/>
                      <w:i/>
                      <w:iCs/>
                      <w:sz w:val="22"/>
                      <w:szCs w:val="22"/>
                    </w:rPr>
                  </w:pPr>
                  <w:r w:rsidRPr="44E468B6">
                    <w:rPr>
                      <w:b/>
                      <w:bCs/>
                      <w:i/>
                      <w:iCs/>
                      <w:sz w:val="22"/>
                      <w:szCs w:val="22"/>
                      <w:u w:val="single"/>
                    </w:rPr>
                    <w:t>People</w:t>
                  </w:r>
                </w:p>
                <w:p w14:paraId="15175D46" w14:textId="77777777" w:rsidR="00D16AE1" w:rsidRDefault="00D16AE1" w:rsidP="0047349A">
                  <w:pPr>
                    <w:pStyle w:val="ListParagraph"/>
                    <w:framePr w:hSpace="141" w:wrap="around" w:vAnchor="text" w:hAnchor="text" w:xAlign="center" w:y="1"/>
                    <w:numPr>
                      <w:ilvl w:val="0"/>
                      <w:numId w:val="27"/>
                    </w:numPr>
                    <w:spacing w:line="240" w:lineRule="auto"/>
                    <w:suppressOverlap/>
                    <w:rPr>
                      <w:sz w:val="22"/>
                      <w:szCs w:val="22"/>
                    </w:rPr>
                  </w:pPr>
                  <w:r w:rsidRPr="44E468B6">
                    <w:rPr>
                      <w:sz w:val="22"/>
                      <w:szCs w:val="22"/>
                    </w:rPr>
                    <w:t>Patient/Public Advisory Groups/PPI Co-Applicant</w:t>
                  </w:r>
                </w:p>
                <w:p w14:paraId="3C61FDBA" w14:textId="77777777" w:rsidR="00D16AE1" w:rsidRDefault="00D16AE1" w:rsidP="0047349A">
                  <w:pPr>
                    <w:pStyle w:val="ListParagraph"/>
                    <w:framePr w:hSpace="141" w:wrap="around" w:vAnchor="text" w:hAnchor="text" w:xAlign="center" w:y="1"/>
                    <w:numPr>
                      <w:ilvl w:val="0"/>
                      <w:numId w:val="27"/>
                    </w:numPr>
                    <w:spacing w:line="240" w:lineRule="auto"/>
                    <w:suppressOverlap/>
                    <w:rPr>
                      <w:sz w:val="22"/>
                      <w:szCs w:val="22"/>
                    </w:rPr>
                  </w:pPr>
                  <w:r w:rsidRPr="44E468B6">
                    <w:rPr>
                      <w:sz w:val="22"/>
                      <w:szCs w:val="22"/>
                    </w:rPr>
                    <w:t>An advocate to act as a bridge between DEC and researchers</w:t>
                  </w:r>
                </w:p>
                <w:p w14:paraId="164FA45C" w14:textId="77777777" w:rsidR="00D16AE1" w:rsidRDefault="00D16AE1" w:rsidP="0047349A">
                  <w:pPr>
                    <w:pStyle w:val="ListParagraph"/>
                    <w:framePr w:hSpace="141" w:wrap="around" w:vAnchor="text" w:hAnchor="text" w:xAlign="center" w:y="1"/>
                    <w:numPr>
                      <w:ilvl w:val="0"/>
                      <w:numId w:val="27"/>
                    </w:numPr>
                    <w:spacing w:line="240" w:lineRule="auto"/>
                    <w:suppressOverlap/>
                    <w:rPr>
                      <w:sz w:val="22"/>
                      <w:szCs w:val="22"/>
                    </w:rPr>
                  </w:pPr>
                  <w:r w:rsidRPr="44E468B6">
                    <w:rPr>
                      <w:sz w:val="22"/>
                      <w:szCs w:val="22"/>
                    </w:rPr>
                    <w:t>Someone to lead patient and public engagement</w:t>
                  </w:r>
                </w:p>
                <w:p w14:paraId="08612475" w14:textId="77777777" w:rsidR="00D16AE1" w:rsidRDefault="00D16AE1" w:rsidP="0047349A">
                  <w:pPr>
                    <w:pStyle w:val="ListParagraph"/>
                    <w:framePr w:hSpace="141" w:wrap="around" w:vAnchor="text" w:hAnchor="text" w:xAlign="center" w:y="1"/>
                    <w:numPr>
                      <w:ilvl w:val="0"/>
                      <w:numId w:val="27"/>
                    </w:numPr>
                    <w:spacing w:line="240" w:lineRule="auto"/>
                    <w:suppressOverlap/>
                    <w:rPr>
                      <w:sz w:val="22"/>
                      <w:szCs w:val="22"/>
                    </w:rPr>
                  </w:pPr>
                  <w:r w:rsidRPr="44E468B6">
                    <w:rPr>
                      <w:sz w:val="22"/>
                      <w:szCs w:val="22"/>
                    </w:rPr>
                    <w:t>Community champions/people with connections / People who can facilitate building of relationships over long term e.g. community leaders</w:t>
                  </w:r>
                </w:p>
                <w:p w14:paraId="11C0577A" w14:textId="77777777" w:rsidR="00D16AE1" w:rsidRDefault="00D16AE1" w:rsidP="0047349A">
                  <w:pPr>
                    <w:framePr w:hSpace="141" w:wrap="around" w:vAnchor="text" w:hAnchor="text" w:xAlign="center" w:y="1"/>
                    <w:suppressOverlap/>
                    <w:rPr>
                      <w:b/>
                      <w:bCs/>
                      <w:i/>
                      <w:iCs/>
                      <w:sz w:val="22"/>
                      <w:szCs w:val="22"/>
                      <w:u w:val="single"/>
                    </w:rPr>
                  </w:pPr>
                </w:p>
                <w:p w14:paraId="1AE894ED" w14:textId="77777777" w:rsidR="00D16AE1" w:rsidRDefault="00D16AE1" w:rsidP="0047349A">
                  <w:pPr>
                    <w:framePr w:hSpace="141" w:wrap="around" w:vAnchor="text" w:hAnchor="text" w:xAlign="center" w:y="1"/>
                    <w:suppressOverlap/>
                    <w:rPr>
                      <w:b/>
                      <w:bCs/>
                      <w:i/>
                      <w:iCs/>
                      <w:sz w:val="22"/>
                      <w:szCs w:val="22"/>
                      <w:u w:val="single"/>
                    </w:rPr>
                  </w:pPr>
                  <w:r w:rsidRPr="44E468B6">
                    <w:rPr>
                      <w:b/>
                      <w:bCs/>
                      <w:i/>
                      <w:iCs/>
                      <w:sz w:val="22"/>
                      <w:szCs w:val="22"/>
                      <w:u w:val="single"/>
                    </w:rPr>
                    <w:t>Place</w:t>
                  </w:r>
                </w:p>
                <w:p w14:paraId="67A60503" w14:textId="77777777" w:rsidR="00D16AE1" w:rsidRDefault="00D16AE1" w:rsidP="0047349A">
                  <w:pPr>
                    <w:pStyle w:val="ListParagraph"/>
                    <w:framePr w:hSpace="141" w:wrap="around" w:vAnchor="text" w:hAnchor="text" w:xAlign="center" w:y="1"/>
                    <w:numPr>
                      <w:ilvl w:val="0"/>
                      <w:numId w:val="37"/>
                    </w:numPr>
                    <w:spacing w:line="240" w:lineRule="auto"/>
                    <w:suppressOverlap/>
                    <w:rPr>
                      <w:sz w:val="22"/>
                      <w:szCs w:val="22"/>
                    </w:rPr>
                  </w:pPr>
                  <w:r w:rsidRPr="44E468B6">
                    <w:rPr>
                      <w:sz w:val="22"/>
                      <w:szCs w:val="22"/>
                    </w:rPr>
                    <w:t>Build on things already in place e.g. community centre, place of worship and then spread awareness about research</w:t>
                  </w:r>
                </w:p>
                <w:p w14:paraId="671B37C7" w14:textId="77777777" w:rsidR="00D16AE1" w:rsidRDefault="00D16AE1" w:rsidP="0047349A">
                  <w:pPr>
                    <w:pStyle w:val="ListParagraph"/>
                    <w:framePr w:hSpace="141" w:wrap="around" w:vAnchor="text" w:hAnchor="text" w:xAlign="center" w:y="1"/>
                    <w:numPr>
                      <w:ilvl w:val="0"/>
                      <w:numId w:val="37"/>
                    </w:numPr>
                    <w:spacing w:line="240" w:lineRule="auto"/>
                    <w:suppressOverlap/>
                    <w:rPr>
                      <w:sz w:val="22"/>
                      <w:szCs w:val="22"/>
                    </w:rPr>
                  </w:pPr>
                  <w:r w:rsidRPr="44E468B6">
                    <w:rPr>
                      <w:sz w:val="22"/>
                      <w:szCs w:val="22"/>
                    </w:rPr>
                    <w:t>Hold engagement events (while awaiting Hub)</w:t>
                  </w:r>
                </w:p>
                <w:p w14:paraId="1A37B885" w14:textId="77777777" w:rsidR="00D16AE1" w:rsidRDefault="00D16AE1" w:rsidP="0047349A">
                  <w:pPr>
                    <w:framePr w:hSpace="141" w:wrap="around" w:vAnchor="text" w:hAnchor="text" w:xAlign="center" w:y="1"/>
                    <w:suppressOverlap/>
                    <w:rPr>
                      <w:sz w:val="22"/>
                      <w:szCs w:val="22"/>
                    </w:rPr>
                  </w:pPr>
                </w:p>
                <w:p w14:paraId="66AE7705" w14:textId="77777777" w:rsidR="00D16AE1" w:rsidRDefault="00D16AE1" w:rsidP="0047349A">
                  <w:pPr>
                    <w:framePr w:hSpace="141" w:wrap="around" w:vAnchor="text" w:hAnchor="text" w:xAlign="center" w:y="1"/>
                    <w:suppressOverlap/>
                    <w:rPr>
                      <w:b/>
                      <w:bCs/>
                      <w:i/>
                      <w:iCs/>
                      <w:sz w:val="22"/>
                      <w:szCs w:val="22"/>
                    </w:rPr>
                  </w:pPr>
                  <w:r w:rsidRPr="44E468B6">
                    <w:rPr>
                      <w:b/>
                      <w:bCs/>
                      <w:i/>
                      <w:iCs/>
                      <w:sz w:val="22"/>
                      <w:szCs w:val="22"/>
                    </w:rPr>
                    <w:t>Resources to support better collaboration</w:t>
                  </w:r>
                </w:p>
                <w:p w14:paraId="4E18D734" w14:textId="77777777" w:rsidR="00D16AE1" w:rsidRDefault="00D16AE1" w:rsidP="0047349A">
                  <w:pPr>
                    <w:pStyle w:val="ListParagraph"/>
                    <w:framePr w:hSpace="141" w:wrap="around" w:vAnchor="text" w:hAnchor="text" w:xAlign="center" w:y="1"/>
                    <w:numPr>
                      <w:ilvl w:val="0"/>
                      <w:numId w:val="27"/>
                    </w:numPr>
                    <w:spacing w:line="240" w:lineRule="auto"/>
                    <w:suppressOverlap/>
                    <w:rPr>
                      <w:sz w:val="22"/>
                      <w:szCs w:val="22"/>
                    </w:rPr>
                  </w:pPr>
                  <w:r w:rsidRPr="44E468B6">
                    <w:rPr>
                      <w:sz w:val="22"/>
                      <w:szCs w:val="22"/>
                    </w:rPr>
                    <w:t>Time and expertise to build relationships</w:t>
                  </w:r>
                </w:p>
                <w:p w14:paraId="2A04BE4F" w14:textId="77777777" w:rsidR="00D16AE1" w:rsidRDefault="00D16AE1" w:rsidP="0047349A">
                  <w:pPr>
                    <w:pStyle w:val="ListParagraph"/>
                    <w:framePr w:hSpace="141" w:wrap="around" w:vAnchor="text" w:hAnchor="text" w:xAlign="center" w:y="1"/>
                    <w:numPr>
                      <w:ilvl w:val="0"/>
                      <w:numId w:val="27"/>
                    </w:numPr>
                    <w:spacing w:line="240" w:lineRule="auto"/>
                    <w:suppressOverlap/>
                    <w:rPr>
                      <w:sz w:val="22"/>
                      <w:szCs w:val="22"/>
                    </w:rPr>
                  </w:pPr>
                  <w:r w:rsidRPr="44E468B6">
                    <w:rPr>
                      <w:sz w:val="22"/>
                      <w:szCs w:val="22"/>
                    </w:rPr>
                    <w:t>Need for flexibility among researchers</w:t>
                  </w:r>
                </w:p>
                <w:p w14:paraId="13059D11" w14:textId="77777777" w:rsidR="00D16AE1" w:rsidRDefault="00D16AE1" w:rsidP="0047349A">
                  <w:pPr>
                    <w:pStyle w:val="ListParagraph"/>
                    <w:framePr w:hSpace="141" w:wrap="around" w:vAnchor="text" w:hAnchor="text" w:xAlign="center" w:y="1"/>
                    <w:numPr>
                      <w:ilvl w:val="0"/>
                      <w:numId w:val="27"/>
                    </w:numPr>
                    <w:spacing w:line="240" w:lineRule="auto"/>
                    <w:suppressOverlap/>
                    <w:rPr>
                      <w:sz w:val="22"/>
                      <w:szCs w:val="22"/>
                    </w:rPr>
                  </w:pPr>
                  <w:r w:rsidRPr="44E468B6">
                    <w:rPr>
                      <w:sz w:val="22"/>
                      <w:szCs w:val="22"/>
                    </w:rPr>
                    <w:t>Materials needed to be thought up front</w:t>
                  </w:r>
                </w:p>
                <w:p w14:paraId="596749C6" w14:textId="77777777" w:rsidR="00D16AE1" w:rsidRDefault="00D16AE1" w:rsidP="0047349A">
                  <w:pPr>
                    <w:framePr w:hSpace="141" w:wrap="around" w:vAnchor="text" w:hAnchor="text" w:xAlign="center" w:y="1"/>
                    <w:suppressOverlap/>
                    <w:rPr>
                      <w:sz w:val="22"/>
                      <w:szCs w:val="22"/>
                    </w:rPr>
                  </w:pPr>
                </w:p>
                <w:p w14:paraId="6A861E66" w14:textId="77777777" w:rsidR="00D16AE1" w:rsidRDefault="00D16AE1" w:rsidP="0047349A">
                  <w:pPr>
                    <w:framePr w:hSpace="141" w:wrap="around" w:vAnchor="text" w:hAnchor="text" w:xAlign="center" w:y="1"/>
                    <w:suppressOverlap/>
                    <w:rPr>
                      <w:b/>
                      <w:bCs/>
                      <w:i/>
                      <w:iCs/>
                      <w:sz w:val="22"/>
                      <w:szCs w:val="22"/>
                      <w:u w:val="single"/>
                    </w:rPr>
                  </w:pPr>
                  <w:r w:rsidRPr="44E468B6">
                    <w:rPr>
                      <w:b/>
                      <w:bCs/>
                      <w:i/>
                      <w:iCs/>
                      <w:sz w:val="22"/>
                      <w:szCs w:val="22"/>
                      <w:u w:val="single"/>
                    </w:rPr>
                    <w:t>Funding</w:t>
                  </w:r>
                </w:p>
                <w:p w14:paraId="3649175B" w14:textId="77777777" w:rsidR="00D16AE1" w:rsidRDefault="00D16AE1" w:rsidP="0047349A">
                  <w:pPr>
                    <w:pStyle w:val="ListParagraph"/>
                    <w:framePr w:hSpace="141" w:wrap="around" w:vAnchor="text" w:hAnchor="text" w:xAlign="center" w:y="1"/>
                    <w:numPr>
                      <w:ilvl w:val="0"/>
                      <w:numId w:val="26"/>
                    </w:numPr>
                    <w:spacing w:line="240" w:lineRule="auto"/>
                    <w:suppressOverlap/>
                    <w:rPr>
                      <w:sz w:val="22"/>
                      <w:szCs w:val="22"/>
                    </w:rPr>
                  </w:pPr>
                  <w:r w:rsidRPr="44E468B6">
                    <w:rPr>
                      <w:sz w:val="22"/>
                      <w:szCs w:val="22"/>
                    </w:rPr>
                    <w:t>Funding limitations ‘self-made’ - cost the PPI/DEC involvement appropriately (depends on how important PPIE is viewed)</w:t>
                  </w:r>
                </w:p>
                <w:p w14:paraId="2D11D1E8" w14:textId="77777777" w:rsidR="00D16AE1" w:rsidRDefault="00D16AE1" w:rsidP="0047349A">
                  <w:pPr>
                    <w:pStyle w:val="ListParagraph"/>
                    <w:framePr w:hSpace="141" w:wrap="around" w:vAnchor="text" w:hAnchor="text" w:xAlign="center" w:y="1"/>
                    <w:numPr>
                      <w:ilvl w:val="1"/>
                      <w:numId w:val="26"/>
                    </w:numPr>
                    <w:spacing w:line="240" w:lineRule="auto"/>
                    <w:suppressOverlap/>
                    <w:rPr>
                      <w:sz w:val="22"/>
                      <w:szCs w:val="22"/>
                    </w:rPr>
                  </w:pPr>
                  <w:r w:rsidRPr="44E468B6">
                    <w:rPr>
                      <w:sz w:val="22"/>
                      <w:szCs w:val="22"/>
                    </w:rPr>
                    <w:lastRenderedPageBreak/>
                    <w:t>Clear budgeting and appropriate budgeting</w:t>
                  </w:r>
                </w:p>
                <w:p w14:paraId="1FAE6E93" w14:textId="77777777" w:rsidR="00D16AE1" w:rsidRDefault="00D16AE1" w:rsidP="0047349A">
                  <w:pPr>
                    <w:pStyle w:val="ListParagraph"/>
                    <w:framePr w:hSpace="141" w:wrap="around" w:vAnchor="text" w:hAnchor="text" w:xAlign="center" w:y="1"/>
                    <w:numPr>
                      <w:ilvl w:val="0"/>
                      <w:numId w:val="26"/>
                    </w:numPr>
                    <w:spacing w:line="240" w:lineRule="auto"/>
                    <w:suppressOverlap/>
                    <w:rPr>
                      <w:sz w:val="22"/>
                      <w:szCs w:val="22"/>
                    </w:rPr>
                  </w:pPr>
                  <w:r w:rsidRPr="44E468B6">
                    <w:rPr>
                      <w:sz w:val="22"/>
                      <w:szCs w:val="22"/>
                    </w:rPr>
                    <w:t>Dedicated allocated funding to be available for early career researchers to carry out engagement work</w:t>
                  </w:r>
                </w:p>
                <w:p w14:paraId="01D4C736" w14:textId="77777777" w:rsidR="00D16AE1" w:rsidRDefault="00D16AE1" w:rsidP="0047349A">
                  <w:pPr>
                    <w:pStyle w:val="ListParagraph"/>
                    <w:framePr w:hSpace="141" w:wrap="around" w:vAnchor="text" w:hAnchor="text" w:xAlign="center" w:y="1"/>
                    <w:numPr>
                      <w:ilvl w:val="0"/>
                      <w:numId w:val="26"/>
                    </w:numPr>
                    <w:spacing w:line="240" w:lineRule="auto"/>
                    <w:suppressOverlap/>
                    <w:rPr>
                      <w:sz w:val="22"/>
                      <w:szCs w:val="22"/>
                    </w:rPr>
                  </w:pPr>
                  <w:r w:rsidRPr="44E468B6">
                    <w:rPr>
                      <w:sz w:val="22"/>
                      <w:szCs w:val="22"/>
                    </w:rPr>
                    <w:t>Division of budget between community organisation and university/grants held at community level can have benefits in the long run</w:t>
                  </w:r>
                </w:p>
                <w:p w14:paraId="5AEB12DF" w14:textId="77777777" w:rsidR="00D16AE1" w:rsidRDefault="00D16AE1" w:rsidP="0047349A">
                  <w:pPr>
                    <w:framePr w:hSpace="141" w:wrap="around" w:vAnchor="text" w:hAnchor="text" w:xAlign="center" w:y="1"/>
                    <w:suppressOverlap/>
                    <w:rPr>
                      <w:b/>
                      <w:bCs/>
                      <w:i/>
                      <w:iCs/>
                      <w:sz w:val="22"/>
                      <w:szCs w:val="22"/>
                    </w:rPr>
                  </w:pPr>
                </w:p>
                <w:p w14:paraId="073FCDF5" w14:textId="77777777" w:rsidR="00D16AE1" w:rsidRDefault="00D16AE1" w:rsidP="0047349A">
                  <w:pPr>
                    <w:framePr w:hSpace="141" w:wrap="around" w:vAnchor="text" w:hAnchor="text" w:xAlign="center" w:y="1"/>
                    <w:suppressOverlap/>
                    <w:rPr>
                      <w:b/>
                      <w:bCs/>
                      <w:i/>
                      <w:iCs/>
                      <w:sz w:val="22"/>
                      <w:szCs w:val="22"/>
                    </w:rPr>
                  </w:pPr>
                  <w:r w:rsidRPr="44E468B6">
                    <w:rPr>
                      <w:b/>
                      <w:bCs/>
                      <w:i/>
                      <w:iCs/>
                      <w:sz w:val="22"/>
                      <w:szCs w:val="22"/>
                    </w:rPr>
                    <w:t>Making research/research opportunities accessible to members of the public</w:t>
                  </w:r>
                </w:p>
                <w:p w14:paraId="35CCEB6C" w14:textId="77777777" w:rsidR="00D16AE1" w:rsidRDefault="00D16AE1" w:rsidP="0047349A">
                  <w:pPr>
                    <w:pStyle w:val="ListParagraph"/>
                    <w:framePr w:hSpace="141" w:wrap="around" w:vAnchor="text" w:hAnchor="text" w:xAlign="center" w:y="1"/>
                    <w:numPr>
                      <w:ilvl w:val="0"/>
                      <w:numId w:val="27"/>
                    </w:numPr>
                    <w:spacing w:line="240" w:lineRule="auto"/>
                    <w:suppressOverlap/>
                    <w:rPr>
                      <w:sz w:val="22"/>
                      <w:szCs w:val="22"/>
                    </w:rPr>
                  </w:pPr>
                  <w:r w:rsidRPr="44E468B6">
                    <w:rPr>
                      <w:sz w:val="22"/>
                      <w:szCs w:val="22"/>
                    </w:rPr>
                    <w:t>Sharing of information/knowledge/opportunities e.g. through varying participation initiatives</w:t>
                  </w:r>
                </w:p>
                <w:p w14:paraId="117069A6" w14:textId="77777777" w:rsidR="00D16AE1" w:rsidRDefault="00D16AE1" w:rsidP="0047349A">
                  <w:pPr>
                    <w:pStyle w:val="ListParagraph"/>
                    <w:framePr w:hSpace="141" w:wrap="around" w:vAnchor="text" w:hAnchor="text" w:xAlign="center" w:y="1"/>
                    <w:numPr>
                      <w:ilvl w:val="0"/>
                      <w:numId w:val="27"/>
                    </w:numPr>
                    <w:spacing w:line="240" w:lineRule="auto"/>
                    <w:suppressOverlap/>
                    <w:rPr>
                      <w:sz w:val="22"/>
                      <w:szCs w:val="22"/>
                    </w:rPr>
                  </w:pPr>
                  <w:r w:rsidRPr="44E468B6">
                    <w:rPr>
                      <w:sz w:val="22"/>
                      <w:szCs w:val="22"/>
                    </w:rPr>
                    <w:t>Dissemination of findings beyond academia (newspapers/magazines /to organisations)</w:t>
                  </w:r>
                </w:p>
                <w:p w14:paraId="2091CFDC" w14:textId="77777777" w:rsidR="00D16AE1" w:rsidRDefault="00D16AE1" w:rsidP="0047349A">
                  <w:pPr>
                    <w:pStyle w:val="ListParagraph"/>
                    <w:framePr w:hSpace="141" w:wrap="around" w:vAnchor="text" w:hAnchor="text" w:xAlign="center" w:y="1"/>
                    <w:numPr>
                      <w:ilvl w:val="1"/>
                      <w:numId w:val="27"/>
                    </w:numPr>
                    <w:spacing w:line="240" w:lineRule="auto"/>
                    <w:suppressOverlap/>
                    <w:rPr>
                      <w:sz w:val="22"/>
                      <w:szCs w:val="22"/>
                    </w:rPr>
                  </w:pPr>
                  <w:r w:rsidRPr="44E468B6">
                    <w:rPr>
                      <w:sz w:val="22"/>
                      <w:szCs w:val="22"/>
                    </w:rPr>
                    <w:t xml:space="preserve">Also contributes to the </w:t>
                  </w:r>
                  <w:proofErr w:type="spellStart"/>
                  <w:r w:rsidRPr="44E468B6">
                    <w:rPr>
                      <w:sz w:val="22"/>
                      <w:szCs w:val="22"/>
                    </w:rPr>
                    <w:t>destigmatisation</w:t>
                  </w:r>
                  <w:proofErr w:type="spellEnd"/>
                  <w:r w:rsidRPr="44E468B6">
                    <w:rPr>
                      <w:sz w:val="22"/>
                      <w:szCs w:val="22"/>
                    </w:rPr>
                    <w:t xml:space="preserve"> of conditions/participation in health research</w:t>
                  </w:r>
                </w:p>
                <w:p w14:paraId="14DFFA80" w14:textId="77777777" w:rsidR="00D16AE1" w:rsidRDefault="00D16AE1" w:rsidP="0047349A">
                  <w:pPr>
                    <w:framePr w:hSpace="141" w:wrap="around" w:vAnchor="text" w:hAnchor="text" w:xAlign="center" w:y="1"/>
                    <w:suppressOverlap/>
                    <w:rPr>
                      <w:b/>
                      <w:bCs/>
                      <w:i/>
                      <w:iCs/>
                      <w:sz w:val="22"/>
                      <w:szCs w:val="22"/>
                      <w:u w:val="single"/>
                    </w:rPr>
                  </w:pPr>
                </w:p>
                <w:p w14:paraId="6F99B03A" w14:textId="77777777" w:rsidR="00D16AE1" w:rsidRDefault="00D16AE1" w:rsidP="0047349A">
                  <w:pPr>
                    <w:framePr w:hSpace="141" w:wrap="around" w:vAnchor="text" w:hAnchor="text" w:xAlign="center" w:y="1"/>
                    <w:suppressOverlap/>
                    <w:rPr>
                      <w:b/>
                      <w:bCs/>
                      <w:i/>
                      <w:iCs/>
                      <w:sz w:val="22"/>
                      <w:szCs w:val="22"/>
                      <w:u w:val="single"/>
                    </w:rPr>
                  </w:pPr>
                  <w:r w:rsidRPr="44E468B6">
                    <w:rPr>
                      <w:b/>
                      <w:bCs/>
                      <w:i/>
                      <w:iCs/>
                      <w:sz w:val="22"/>
                      <w:szCs w:val="22"/>
                      <w:u w:val="single"/>
                    </w:rPr>
                    <w:t>Language</w:t>
                  </w:r>
                </w:p>
                <w:p w14:paraId="760A95F5" w14:textId="77777777" w:rsidR="00D16AE1" w:rsidRDefault="00D16AE1" w:rsidP="0047349A">
                  <w:pPr>
                    <w:pStyle w:val="ListParagraph"/>
                    <w:framePr w:hSpace="141" w:wrap="around" w:vAnchor="text" w:hAnchor="text" w:xAlign="center" w:y="1"/>
                    <w:numPr>
                      <w:ilvl w:val="0"/>
                      <w:numId w:val="34"/>
                    </w:numPr>
                    <w:spacing w:line="240" w:lineRule="auto"/>
                    <w:suppressOverlap/>
                    <w:rPr>
                      <w:sz w:val="22"/>
                      <w:szCs w:val="22"/>
                    </w:rPr>
                  </w:pPr>
                  <w:r w:rsidRPr="44E468B6">
                    <w:rPr>
                      <w:sz w:val="22"/>
                      <w:szCs w:val="22"/>
                    </w:rPr>
                    <w:t>Use language that people can understand</w:t>
                  </w:r>
                </w:p>
                <w:p w14:paraId="0F27BFA2" w14:textId="77777777" w:rsidR="00D16AE1" w:rsidRDefault="00D16AE1" w:rsidP="0047349A">
                  <w:pPr>
                    <w:framePr w:hSpace="141" w:wrap="around" w:vAnchor="text" w:hAnchor="text" w:xAlign="center" w:y="1"/>
                    <w:suppressOverlap/>
                    <w:rPr>
                      <w:sz w:val="22"/>
                      <w:szCs w:val="22"/>
                    </w:rPr>
                  </w:pPr>
                </w:p>
                <w:p w14:paraId="02EF656C" w14:textId="77777777" w:rsidR="00D16AE1" w:rsidRDefault="00D16AE1" w:rsidP="0047349A">
                  <w:pPr>
                    <w:framePr w:hSpace="141" w:wrap="around" w:vAnchor="text" w:hAnchor="text" w:xAlign="center" w:y="1"/>
                    <w:suppressOverlap/>
                    <w:rPr>
                      <w:b/>
                      <w:bCs/>
                      <w:i/>
                      <w:iCs/>
                      <w:sz w:val="22"/>
                      <w:szCs w:val="22"/>
                    </w:rPr>
                  </w:pPr>
                  <w:r w:rsidRPr="44E468B6">
                    <w:rPr>
                      <w:b/>
                      <w:bCs/>
                      <w:i/>
                      <w:iCs/>
                      <w:sz w:val="22"/>
                      <w:szCs w:val="22"/>
                    </w:rPr>
                    <w:t>Strategies for doing better collaboration</w:t>
                  </w:r>
                </w:p>
                <w:p w14:paraId="3512A339" w14:textId="77777777" w:rsidR="00D16AE1" w:rsidRDefault="00D16AE1" w:rsidP="0047349A">
                  <w:pPr>
                    <w:pStyle w:val="ListParagraph"/>
                    <w:framePr w:hSpace="141" w:wrap="around" w:vAnchor="text" w:hAnchor="text" w:xAlign="center" w:y="1"/>
                    <w:numPr>
                      <w:ilvl w:val="0"/>
                      <w:numId w:val="26"/>
                    </w:numPr>
                    <w:spacing w:line="240" w:lineRule="auto"/>
                    <w:suppressOverlap/>
                    <w:rPr>
                      <w:sz w:val="22"/>
                      <w:szCs w:val="22"/>
                    </w:rPr>
                  </w:pPr>
                  <w:r w:rsidRPr="44E468B6">
                    <w:rPr>
                      <w:sz w:val="22"/>
                      <w:szCs w:val="22"/>
                    </w:rPr>
                    <w:t>Researchers need to make themselves more accessible to DEC</w:t>
                  </w:r>
                </w:p>
                <w:p w14:paraId="270C8406" w14:textId="77777777" w:rsidR="00D16AE1" w:rsidRDefault="00D16AE1" w:rsidP="0047349A">
                  <w:pPr>
                    <w:pStyle w:val="ListParagraph"/>
                    <w:framePr w:hSpace="141" w:wrap="around" w:vAnchor="text" w:hAnchor="text" w:xAlign="center" w:y="1"/>
                    <w:numPr>
                      <w:ilvl w:val="0"/>
                      <w:numId w:val="26"/>
                    </w:numPr>
                    <w:spacing w:line="240" w:lineRule="auto"/>
                    <w:suppressOverlap/>
                    <w:rPr>
                      <w:sz w:val="22"/>
                      <w:szCs w:val="22"/>
                    </w:rPr>
                  </w:pPr>
                  <w:r w:rsidRPr="44E468B6">
                    <w:rPr>
                      <w:sz w:val="22"/>
                      <w:szCs w:val="22"/>
                    </w:rPr>
                    <w:t>Early involvement of PPI to get things right at the beginning (ensure representation)</w:t>
                  </w:r>
                </w:p>
                <w:p w14:paraId="26319B25" w14:textId="77777777" w:rsidR="00D16AE1" w:rsidRDefault="00D16AE1" w:rsidP="0047349A">
                  <w:pPr>
                    <w:pStyle w:val="ListParagraph"/>
                    <w:framePr w:hSpace="141" w:wrap="around" w:vAnchor="text" w:hAnchor="text" w:xAlign="center" w:y="1"/>
                    <w:numPr>
                      <w:ilvl w:val="0"/>
                      <w:numId w:val="26"/>
                    </w:numPr>
                    <w:spacing w:line="240" w:lineRule="auto"/>
                    <w:suppressOverlap/>
                    <w:rPr>
                      <w:sz w:val="22"/>
                      <w:szCs w:val="22"/>
                    </w:rPr>
                  </w:pPr>
                  <w:r w:rsidRPr="44E468B6">
                    <w:rPr>
                      <w:sz w:val="22"/>
                      <w:szCs w:val="22"/>
                    </w:rPr>
                    <w:t>Efficient and prompt communication between research team and participant (</w:t>
                  </w:r>
                  <w:proofErr w:type="spellStart"/>
                  <w:r w:rsidRPr="44E468B6">
                    <w:rPr>
                      <w:sz w:val="22"/>
                      <w:szCs w:val="22"/>
                    </w:rPr>
                    <w:t>i.e</w:t>
                  </w:r>
                  <w:proofErr w:type="spellEnd"/>
                  <w:r w:rsidRPr="44E468B6">
                    <w:rPr>
                      <w:sz w:val="22"/>
                      <w:szCs w:val="22"/>
                    </w:rPr>
                    <w:t xml:space="preserve"> early stages of recruitment, early engagement)</w:t>
                  </w:r>
                </w:p>
                <w:p w14:paraId="5819A06C" w14:textId="77777777" w:rsidR="00D16AE1" w:rsidRDefault="00D16AE1" w:rsidP="0047349A">
                  <w:pPr>
                    <w:pStyle w:val="ListParagraph"/>
                    <w:framePr w:hSpace="141" w:wrap="around" w:vAnchor="text" w:hAnchor="text" w:xAlign="center" w:y="1"/>
                    <w:numPr>
                      <w:ilvl w:val="0"/>
                      <w:numId w:val="26"/>
                    </w:numPr>
                    <w:spacing w:line="240" w:lineRule="auto"/>
                    <w:suppressOverlap/>
                    <w:rPr>
                      <w:sz w:val="22"/>
                      <w:szCs w:val="22"/>
                    </w:rPr>
                  </w:pPr>
                  <w:r w:rsidRPr="44E468B6">
                    <w:rPr>
                      <w:sz w:val="22"/>
                      <w:szCs w:val="22"/>
                    </w:rPr>
                    <w:t>Plan properly, set agendas</w:t>
                  </w:r>
                </w:p>
                <w:p w14:paraId="6A2C4219" w14:textId="77777777" w:rsidR="00D16AE1" w:rsidRDefault="00D16AE1" w:rsidP="0047349A">
                  <w:pPr>
                    <w:pStyle w:val="ListParagraph"/>
                    <w:framePr w:hSpace="141" w:wrap="around" w:vAnchor="text" w:hAnchor="text" w:xAlign="center" w:y="1"/>
                    <w:numPr>
                      <w:ilvl w:val="0"/>
                      <w:numId w:val="26"/>
                    </w:numPr>
                    <w:spacing w:line="240" w:lineRule="auto"/>
                    <w:suppressOverlap/>
                    <w:rPr>
                      <w:sz w:val="22"/>
                      <w:szCs w:val="22"/>
                    </w:rPr>
                  </w:pPr>
                  <w:r w:rsidRPr="44E468B6">
                    <w:rPr>
                      <w:sz w:val="22"/>
                      <w:szCs w:val="22"/>
                    </w:rPr>
                    <w:t>Better understanding of what both groups want and then prioritise</w:t>
                  </w:r>
                </w:p>
                <w:p w14:paraId="3EF0A461" w14:textId="77777777" w:rsidR="00D16AE1" w:rsidRDefault="00D16AE1" w:rsidP="0047349A">
                  <w:pPr>
                    <w:pStyle w:val="ListParagraph"/>
                    <w:framePr w:hSpace="141" w:wrap="around" w:vAnchor="text" w:hAnchor="text" w:xAlign="center" w:y="1"/>
                    <w:numPr>
                      <w:ilvl w:val="1"/>
                      <w:numId w:val="26"/>
                    </w:numPr>
                    <w:spacing w:line="240" w:lineRule="auto"/>
                    <w:suppressOverlap/>
                    <w:rPr>
                      <w:sz w:val="22"/>
                      <w:szCs w:val="22"/>
                    </w:rPr>
                  </w:pPr>
                  <w:r w:rsidRPr="44E468B6">
                    <w:rPr>
                      <w:sz w:val="22"/>
                      <w:szCs w:val="22"/>
                    </w:rPr>
                    <w:lastRenderedPageBreak/>
                    <w:t>PPI involvement different when studying different conditions (</w:t>
                  </w:r>
                  <w:proofErr w:type="spellStart"/>
                  <w:r w:rsidRPr="44E468B6">
                    <w:rPr>
                      <w:sz w:val="22"/>
                      <w:szCs w:val="22"/>
                    </w:rPr>
                    <w:t>i.e</w:t>
                  </w:r>
                  <w:proofErr w:type="spellEnd"/>
                  <w:r w:rsidRPr="44E468B6">
                    <w:rPr>
                      <w:sz w:val="22"/>
                      <w:szCs w:val="22"/>
                    </w:rPr>
                    <w:t xml:space="preserve"> Dermatology vs Maternal Health)</w:t>
                  </w:r>
                </w:p>
                <w:p w14:paraId="30DEFB46" w14:textId="77777777" w:rsidR="00D16AE1" w:rsidRDefault="00D16AE1" w:rsidP="0047349A">
                  <w:pPr>
                    <w:pStyle w:val="ListParagraph"/>
                    <w:framePr w:hSpace="141" w:wrap="around" w:vAnchor="text" w:hAnchor="text" w:xAlign="center" w:y="1"/>
                    <w:numPr>
                      <w:ilvl w:val="0"/>
                      <w:numId w:val="26"/>
                    </w:numPr>
                    <w:spacing w:line="240" w:lineRule="auto"/>
                    <w:suppressOverlap/>
                    <w:rPr>
                      <w:sz w:val="22"/>
                      <w:szCs w:val="22"/>
                    </w:rPr>
                  </w:pPr>
                  <w:r w:rsidRPr="44E468B6">
                    <w:rPr>
                      <w:sz w:val="22"/>
                      <w:szCs w:val="22"/>
                    </w:rPr>
                    <w:t>Address barriers e.g. language</w:t>
                  </w:r>
                </w:p>
                <w:p w14:paraId="755A84B1" w14:textId="77777777" w:rsidR="00D16AE1" w:rsidRDefault="00D16AE1" w:rsidP="0047349A">
                  <w:pPr>
                    <w:pStyle w:val="ListParagraph"/>
                    <w:framePr w:hSpace="141" w:wrap="around" w:vAnchor="text" w:hAnchor="text" w:xAlign="center" w:y="1"/>
                    <w:numPr>
                      <w:ilvl w:val="0"/>
                      <w:numId w:val="26"/>
                    </w:numPr>
                    <w:spacing w:line="240" w:lineRule="auto"/>
                    <w:suppressOverlap/>
                    <w:rPr>
                      <w:sz w:val="22"/>
                      <w:szCs w:val="22"/>
                    </w:rPr>
                  </w:pPr>
                  <w:r w:rsidRPr="44E468B6">
                    <w:rPr>
                      <w:sz w:val="22"/>
                      <w:szCs w:val="22"/>
                    </w:rPr>
                    <w:t>Recognise the work of the community – feedback to community, provide certificates, acknowledge in scientific publication</w:t>
                  </w:r>
                </w:p>
                <w:p w14:paraId="2CA17975" w14:textId="77777777" w:rsidR="00D16AE1" w:rsidRDefault="00D16AE1" w:rsidP="0047349A">
                  <w:pPr>
                    <w:pStyle w:val="ListParagraph"/>
                    <w:framePr w:hSpace="141" w:wrap="around" w:vAnchor="text" w:hAnchor="text" w:xAlign="center" w:y="1"/>
                    <w:numPr>
                      <w:ilvl w:val="0"/>
                      <w:numId w:val="26"/>
                    </w:numPr>
                    <w:spacing w:line="240" w:lineRule="auto"/>
                    <w:suppressOverlap/>
                    <w:rPr>
                      <w:sz w:val="22"/>
                      <w:szCs w:val="22"/>
                    </w:rPr>
                  </w:pPr>
                  <w:r w:rsidRPr="44E468B6">
                    <w:rPr>
                      <w:sz w:val="22"/>
                      <w:szCs w:val="22"/>
                    </w:rPr>
                    <w:t>Use of PPI tools/framework e.g. PIRIT tool (Public Involvement in Research Impact Toolkit)</w:t>
                  </w:r>
                </w:p>
                <w:p w14:paraId="49BD3A6C" w14:textId="77777777" w:rsidR="00D16AE1" w:rsidRDefault="00D16AE1" w:rsidP="0047349A">
                  <w:pPr>
                    <w:framePr w:hSpace="141" w:wrap="around" w:vAnchor="text" w:hAnchor="text" w:xAlign="center" w:y="1"/>
                    <w:suppressOverlap/>
                    <w:rPr>
                      <w:sz w:val="22"/>
                      <w:szCs w:val="22"/>
                    </w:rPr>
                  </w:pPr>
                </w:p>
                <w:p w14:paraId="7B770E8F" w14:textId="77777777" w:rsidR="00D16AE1" w:rsidRDefault="00D16AE1" w:rsidP="0047349A">
                  <w:pPr>
                    <w:framePr w:hSpace="141" w:wrap="around" w:vAnchor="text" w:hAnchor="text" w:xAlign="center" w:y="1"/>
                    <w:suppressOverlap/>
                    <w:rPr>
                      <w:b/>
                      <w:bCs/>
                      <w:i/>
                      <w:iCs/>
                      <w:sz w:val="22"/>
                      <w:szCs w:val="22"/>
                    </w:rPr>
                  </w:pPr>
                  <w:r w:rsidRPr="44E468B6">
                    <w:rPr>
                      <w:b/>
                      <w:bCs/>
                      <w:i/>
                      <w:iCs/>
                      <w:sz w:val="22"/>
                      <w:szCs w:val="22"/>
                      <w:u w:val="single"/>
                    </w:rPr>
                    <w:t>Use of engagement framework</w:t>
                  </w:r>
                </w:p>
                <w:p w14:paraId="21766F2C" w14:textId="77777777" w:rsidR="00D16AE1" w:rsidRDefault="00D16AE1" w:rsidP="0047349A">
                  <w:pPr>
                    <w:pStyle w:val="ListParagraph"/>
                    <w:framePr w:hSpace="141" w:wrap="around" w:vAnchor="text" w:hAnchor="text" w:xAlign="center" w:y="1"/>
                    <w:numPr>
                      <w:ilvl w:val="0"/>
                      <w:numId w:val="23"/>
                    </w:numPr>
                    <w:spacing w:line="240" w:lineRule="auto"/>
                    <w:suppressOverlap/>
                    <w:rPr>
                      <w:sz w:val="22"/>
                      <w:szCs w:val="22"/>
                    </w:rPr>
                  </w:pPr>
                  <w:r w:rsidRPr="44E468B6">
                    <w:rPr>
                      <w:sz w:val="22"/>
                      <w:szCs w:val="22"/>
                    </w:rPr>
                    <w:t>Understanding the Six (Gender, Generation, Geography, Genes, God and Gap in Knowledge)</w:t>
                  </w:r>
                </w:p>
                <w:p w14:paraId="5793C220" w14:textId="77777777" w:rsidR="00D16AE1" w:rsidRDefault="00D16AE1" w:rsidP="0047349A">
                  <w:pPr>
                    <w:framePr w:hSpace="141" w:wrap="around" w:vAnchor="text" w:hAnchor="text" w:xAlign="center" w:y="1"/>
                    <w:suppressOverlap/>
                    <w:rPr>
                      <w:sz w:val="22"/>
                      <w:szCs w:val="22"/>
                    </w:rPr>
                  </w:pPr>
                </w:p>
                <w:p w14:paraId="5A8B28FB" w14:textId="77777777" w:rsidR="00D16AE1" w:rsidRDefault="00D16AE1" w:rsidP="0047349A">
                  <w:pPr>
                    <w:framePr w:hSpace="141" w:wrap="around" w:vAnchor="text" w:hAnchor="text" w:xAlign="center" w:y="1"/>
                    <w:suppressOverlap/>
                    <w:rPr>
                      <w:b/>
                      <w:bCs/>
                      <w:i/>
                      <w:iCs/>
                      <w:sz w:val="22"/>
                      <w:szCs w:val="22"/>
                      <w:u w:val="single"/>
                    </w:rPr>
                  </w:pPr>
                  <w:r w:rsidRPr="44E468B6">
                    <w:rPr>
                      <w:b/>
                      <w:bCs/>
                      <w:i/>
                      <w:iCs/>
                      <w:sz w:val="22"/>
                      <w:szCs w:val="22"/>
                      <w:u w:val="single"/>
                    </w:rPr>
                    <w:t>Quick win (when less time)</w:t>
                  </w:r>
                </w:p>
                <w:p w14:paraId="27AFF97B" w14:textId="77777777" w:rsidR="00D16AE1" w:rsidRDefault="00D16AE1" w:rsidP="0047349A">
                  <w:pPr>
                    <w:pStyle w:val="ListParagraph"/>
                    <w:framePr w:hSpace="141" w:wrap="around" w:vAnchor="text" w:hAnchor="text" w:xAlign="center" w:y="1"/>
                    <w:numPr>
                      <w:ilvl w:val="0"/>
                      <w:numId w:val="26"/>
                    </w:numPr>
                    <w:spacing w:line="240" w:lineRule="auto"/>
                    <w:suppressOverlap/>
                    <w:rPr>
                      <w:b/>
                      <w:bCs/>
                      <w:i/>
                      <w:iCs/>
                      <w:sz w:val="22"/>
                      <w:szCs w:val="22"/>
                      <w:u w:val="single"/>
                    </w:rPr>
                  </w:pPr>
                  <w:r w:rsidRPr="44E468B6">
                    <w:rPr>
                      <w:sz w:val="22"/>
                      <w:szCs w:val="22"/>
                    </w:rPr>
                    <w:t>Access an existing PPI pool and seek advice</w:t>
                  </w:r>
                </w:p>
                <w:p w14:paraId="2502A46C" w14:textId="77777777" w:rsidR="00D16AE1" w:rsidRDefault="00D16AE1" w:rsidP="0047349A">
                  <w:pPr>
                    <w:pStyle w:val="ListParagraph"/>
                    <w:framePr w:hSpace="141" w:wrap="around" w:vAnchor="text" w:hAnchor="text" w:xAlign="center" w:y="1"/>
                    <w:numPr>
                      <w:ilvl w:val="0"/>
                      <w:numId w:val="26"/>
                    </w:numPr>
                    <w:spacing w:line="240" w:lineRule="auto"/>
                    <w:suppressOverlap/>
                    <w:rPr>
                      <w:b/>
                      <w:bCs/>
                      <w:i/>
                      <w:iCs/>
                      <w:sz w:val="22"/>
                      <w:szCs w:val="22"/>
                      <w:u w:val="single"/>
                    </w:rPr>
                  </w:pPr>
                  <w:r w:rsidRPr="44E468B6">
                    <w:rPr>
                      <w:sz w:val="22"/>
                      <w:szCs w:val="22"/>
                    </w:rPr>
                    <w:t>Access established networks, experience of peers</w:t>
                  </w:r>
                </w:p>
                <w:p w14:paraId="716A9AAC" w14:textId="77777777" w:rsidR="00D16AE1" w:rsidRDefault="00D16AE1" w:rsidP="0047349A">
                  <w:pPr>
                    <w:framePr w:hSpace="141" w:wrap="around" w:vAnchor="text" w:hAnchor="text" w:xAlign="center" w:y="1"/>
                    <w:suppressOverlap/>
                    <w:rPr>
                      <w:sz w:val="22"/>
                      <w:szCs w:val="22"/>
                    </w:rPr>
                  </w:pPr>
                </w:p>
                <w:p w14:paraId="21BCB7B7" w14:textId="77777777" w:rsidR="00D16AE1" w:rsidRDefault="00D16AE1" w:rsidP="0047349A">
                  <w:pPr>
                    <w:framePr w:hSpace="141" w:wrap="around" w:vAnchor="text" w:hAnchor="text" w:xAlign="center" w:y="1"/>
                    <w:suppressOverlap/>
                    <w:rPr>
                      <w:b/>
                      <w:bCs/>
                      <w:i/>
                      <w:iCs/>
                      <w:sz w:val="22"/>
                      <w:szCs w:val="22"/>
                      <w:u w:val="single"/>
                    </w:rPr>
                  </w:pPr>
                  <w:r w:rsidRPr="44E468B6">
                    <w:rPr>
                      <w:b/>
                      <w:bCs/>
                      <w:i/>
                      <w:iCs/>
                      <w:sz w:val="22"/>
                      <w:szCs w:val="22"/>
                      <w:u w:val="single"/>
                    </w:rPr>
                    <w:t>Training and shared knowledge/learning among researchers</w:t>
                  </w:r>
                </w:p>
                <w:p w14:paraId="5FE0AB70" w14:textId="77777777" w:rsidR="00D16AE1" w:rsidRDefault="00D16AE1" w:rsidP="0047349A">
                  <w:pPr>
                    <w:pStyle w:val="ListParagraph"/>
                    <w:framePr w:hSpace="141" w:wrap="around" w:vAnchor="text" w:hAnchor="text" w:xAlign="center" w:y="1"/>
                    <w:numPr>
                      <w:ilvl w:val="0"/>
                      <w:numId w:val="26"/>
                    </w:numPr>
                    <w:spacing w:line="240" w:lineRule="auto"/>
                    <w:suppressOverlap/>
                    <w:rPr>
                      <w:sz w:val="22"/>
                      <w:szCs w:val="22"/>
                    </w:rPr>
                  </w:pPr>
                  <w:r w:rsidRPr="44E468B6">
                    <w:rPr>
                      <w:sz w:val="22"/>
                      <w:szCs w:val="22"/>
                    </w:rPr>
                    <w:t>Researchers should collaborate their efforts to facilitate more collaboration between DEC and researchers</w:t>
                  </w:r>
                </w:p>
                <w:p w14:paraId="491DDE39" w14:textId="77777777" w:rsidR="00D16AE1" w:rsidRDefault="00D16AE1" w:rsidP="0047349A">
                  <w:pPr>
                    <w:pStyle w:val="ListParagraph"/>
                    <w:framePr w:hSpace="141" w:wrap="around" w:vAnchor="text" w:hAnchor="text" w:xAlign="center" w:y="1"/>
                    <w:numPr>
                      <w:ilvl w:val="0"/>
                      <w:numId w:val="26"/>
                    </w:numPr>
                    <w:spacing w:line="240" w:lineRule="auto"/>
                    <w:suppressOverlap/>
                    <w:rPr>
                      <w:sz w:val="22"/>
                      <w:szCs w:val="22"/>
                    </w:rPr>
                  </w:pPr>
                  <w:r w:rsidRPr="44E468B6">
                    <w:rPr>
                      <w:sz w:val="22"/>
                      <w:szCs w:val="22"/>
                    </w:rPr>
                    <w:t xml:space="preserve">Piggyback on contacts made with local communities generated by another research team (particularly supporting early to </w:t>
                  </w:r>
                  <w:proofErr w:type="spellStart"/>
                  <w:r w:rsidRPr="44E468B6">
                    <w:rPr>
                      <w:sz w:val="22"/>
                      <w:szCs w:val="22"/>
                    </w:rPr>
                    <w:t>mid career</w:t>
                  </w:r>
                  <w:proofErr w:type="spellEnd"/>
                  <w:r w:rsidRPr="44E468B6">
                    <w:rPr>
                      <w:sz w:val="22"/>
                      <w:szCs w:val="22"/>
                    </w:rPr>
                    <w:t xml:space="preserve"> researchers)</w:t>
                  </w:r>
                </w:p>
                <w:p w14:paraId="19E31830" w14:textId="77777777" w:rsidR="00D16AE1" w:rsidRDefault="00D16AE1" w:rsidP="0047349A">
                  <w:pPr>
                    <w:pStyle w:val="ListParagraph"/>
                    <w:framePr w:hSpace="141" w:wrap="around" w:vAnchor="text" w:hAnchor="text" w:xAlign="center" w:y="1"/>
                    <w:numPr>
                      <w:ilvl w:val="1"/>
                      <w:numId w:val="26"/>
                    </w:numPr>
                    <w:spacing w:line="240" w:lineRule="auto"/>
                    <w:suppressOverlap/>
                    <w:rPr>
                      <w:sz w:val="22"/>
                      <w:szCs w:val="22"/>
                    </w:rPr>
                  </w:pPr>
                  <w:r w:rsidRPr="44E468B6">
                    <w:rPr>
                      <w:sz w:val="22"/>
                      <w:szCs w:val="22"/>
                    </w:rPr>
                    <w:t xml:space="preserve">Provides reassurance, community organisations are ‘trusted’ </w:t>
                  </w:r>
                </w:p>
                <w:p w14:paraId="382396FF" w14:textId="77777777" w:rsidR="00D16AE1" w:rsidRDefault="00D16AE1" w:rsidP="0047349A">
                  <w:pPr>
                    <w:pStyle w:val="ListParagraph"/>
                    <w:framePr w:hSpace="141" w:wrap="around" w:vAnchor="text" w:hAnchor="text" w:xAlign="center" w:y="1"/>
                    <w:numPr>
                      <w:ilvl w:val="1"/>
                      <w:numId w:val="26"/>
                    </w:numPr>
                    <w:spacing w:line="240" w:lineRule="auto"/>
                    <w:suppressOverlap/>
                    <w:rPr>
                      <w:sz w:val="22"/>
                      <w:szCs w:val="22"/>
                    </w:rPr>
                  </w:pPr>
                  <w:r w:rsidRPr="44E468B6">
                    <w:rPr>
                      <w:sz w:val="22"/>
                      <w:szCs w:val="22"/>
                    </w:rPr>
                    <w:t>Creation of a network/hub to avoid recreating same wheel e.g. network led by community organisations badged by NIHR</w:t>
                  </w:r>
                </w:p>
                <w:p w14:paraId="486478E5" w14:textId="77777777" w:rsidR="00D16AE1" w:rsidRDefault="00D16AE1" w:rsidP="0047349A">
                  <w:pPr>
                    <w:pStyle w:val="ListParagraph"/>
                    <w:framePr w:hSpace="141" w:wrap="around" w:vAnchor="text" w:hAnchor="text" w:xAlign="center" w:y="1"/>
                    <w:numPr>
                      <w:ilvl w:val="0"/>
                      <w:numId w:val="26"/>
                    </w:numPr>
                    <w:spacing w:line="240" w:lineRule="auto"/>
                    <w:suppressOverlap/>
                    <w:rPr>
                      <w:sz w:val="22"/>
                      <w:szCs w:val="22"/>
                    </w:rPr>
                  </w:pPr>
                  <w:r w:rsidRPr="44E468B6">
                    <w:rPr>
                      <w:sz w:val="22"/>
                      <w:szCs w:val="22"/>
                    </w:rPr>
                    <w:lastRenderedPageBreak/>
                    <w:t>Build a community of practice e.g. diversity in PPI groups, build links with community at the outset</w:t>
                  </w:r>
                </w:p>
                <w:p w14:paraId="517ED53D" w14:textId="77777777" w:rsidR="00D16AE1" w:rsidRDefault="00D16AE1" w:rsidP="0047349A">
                  <w:pPr>
                    <w:pStyle w:val="ListParagraph"/>
                    <w:framePr w:hSpace="141" w:wrap="around" w:vAnchor="text" w:hAnchor="text" w:xAlign="center" w:y="1"/>
                    <w:numPr>
                      <w:ilvl w:val="0"/>
                      <w:numId w:val="26"/>
                    </w:numPr>
                    <w:spacing w:line="240" w:lineRule="auto"/>
                    <w:suppressOverlap/>
                    <w:rPr>
                      <w:sz w:val="22"/>
                      <w:szCs w:val="22"/>
                    </w:rPr>
                  </w:pPr>
                  <w:r w:rsidRPr="44E468B6">
                    <w:rPr>
                      <w:sz w:val="22"/>
                      <w:szCs w:val="22"/>
                    </w:rPr>
                    <w:t>Carry out more inclusive research</w:t>
                  </w:r>
                </w:p>
                <w:p w14:paraId="09C75C28" w14:textId="77777777" w:rsidR="00D16AE1" w:rsidRDefault="00D16AE1" w:rsidP="0047349A">
                  <w:pPr>
                    <w:framePr w:hSpace="141" w:wrap="around" w:vAnchor="text" w:hAnchor="text" w:xAlign="center" w:y="1"/>
                    <w:suppressOverlap/>
                    <w:rPr>
                      <w:sz w:val="22"/>
                      <w:szCs w:val="22"/>
                    </w:rPr>
                  </w:pPr>
                </w:p>
                <w:p w14:paraId="40271996" w14:textId="77777777" w:rsidR="00D16AE1" w:rsidRDefault="00D16AE1" w:rsidP="0047349A">
                  <w:pPr>
                    <w:framePr w:hSpace="141" w:wrap="around" w:vAnchor="text" w:hAnchor="text" w:xAlign="center" w:y="1"/>
                    <w:spacing w:line="279" w:lineRule="auto"/>
                    <w:suppressOverlap/>
                    <w:rPr>
                      <w:b/>
                      <w:bCs/>
                      <w:i/>
                      <w:iCs/>
                      <w:sz w:val="22"/>
                      <w:szCs w:val="22"/>
                    </w:rPr>
                  </w:pPr>
                  <w:r w:rsidRPr="44E468B6">
                    <w:rPr>
                      <w:b/>
                      <w:bCs/>
                      <w:i/>
                      <w:iCs/>
                      <w:sz w:val="22"/>
                      <w:szCs w:val="22"/>
                    </w:rPr>
                    <w:t xml:space="preserve">‘Hub/Network’ of resources between researchers (i.e. clinicians to signpost patients, researchers to link with community </w:t>
                  </w:r>
                  <w:proofErr w:type="spellStart"/>
                  <w:r w:rsidRPr="44E468B6">
                    <w:rPr>
                      <w:b/>
                      <w:bCs/>
                      <w:i/>
                      <w:iCs/>
                      <w:sz w:val="22"/>
                      <w:szCs w:val="22"/>
                    </w:rPr>
                    <w:t>organisations</w:t>
                  </w:r>
                  <w:proofErr w:type="spellEnd"/>
                  <w:r w:rsidRPr="44E468B6">
                    <w:rPr>
                      <w:b/>
                      <w:bCs/>
                      <w:i/>
                      <w:iCs/>
                      <w:sz w:val="22"/>
                      <w:szCs w:val="22"/>
                    </w:rPr>
                    <w:t>/DEC, participants for support groups)</w:t>
                  </w:r>
                </w:p>
                <w:p w14:paraId="370D6C08" w14:textId="77777777" w:rsidR="00D16AE1" w:rsidRDefault="00D16AE1" w:rsidP="0047349A">
                  <w:pPr>
                    <w:pStyle w:val="ListParagraph"/>
                    <w:framePr w:hSpace="141" w:wrap="around" w:vAnchor="text" w:hAnchor="text" w:xAlign="center" w:y="1"/>
                    <w:numPr>
                      <w:ilvl w:val="0"/>
                      <w:numId w:val="22"/>
                    </w:numPr>
                    <w:spacing w:line="240" w:lineRule="auto"/>
                    <w:suppressOverlap/>
                    <w:rPr>
                      <w:sz w:val="22"/>
                      <w:szCs w:val="22"/>
                    </w:rPr>
                  </w:pPr>
                  <w:r w:rsidRPr="44E468B6">
                    <w:rPr>
                      <w:sz w:val="22"/>
                      <w:szCs w:val="22"/>
                    </w:rPr>
                    <w:t xml:space="preserve">benefit of hubs/networks (however tight deadlines)- supporting early to </w:t>
                  </w:r>
                  <w:proofErr w:type="spellStart"/>
                  <w:r w:rsidRPr="44E468B6">
                    <w:rPr>
                      <w:sz w:val="22"/>
                      <w:szCs w:val="22"/>
                    </w:rPr>
                    <w:t>mid career</w:t>
                  </w:r>
                  <w:proofErr w:type="spellEnd"/>
                  <w:r w:rsidRPr="44E468B6">
                    <w:rPr>
                      <w:sz w:val="22"/>
                      <w:szCs w:val="22"/>
                    </w:rPr>
                    <w:t xml:space="preserve"> researchers</w:t>
                  </w:r>
                </w:p>
                <w:p w14:paraId="18F62EE6" w14:textId="77777777" w:rsidR="00D16AE1" w:rsidRDefault="00D16AE1" w:rsidP="0047349A">
                  <w:pPr>
                    <w:framePr w:hSpace="141" w:wrap="around" w:vAnchor="text" w:hAnchor="text" w:xAlign="center" w:y="1"/>
                    <w:suppressOverlap/>
                    <w:rPr>
                      <w:sz w:val="22"/>
                      <w:szCs w:val="22"/>
                    </w:rPr>
                  </w:pPr>
                </w:p>
                <w:p w14:paraId="3771E5AD" w14:textId="77777777" w:rsidR="00D16AE1" w:rsidRDefault="00D16AE1" w:rsidP="0047349A">
                  <w:pPr>
                    <w:framePr w:hSpace="141" w:wrap="around" w:vAnchor="text" w:hAnchor="text" w:xAlign="center" w:y="1"/>
                    <w:suppressOverlap/>
                    <w:rPr>
                      <w:b/>
                      <w:bCs/>
                      <w:sz w:val="22"/>
                      <w:szCs w:val="22"/>
                    </w:rPr>
                  </w:pPr>
                  <w:r w:rsidRPr="44E468B6">
                    <w:rPr>
                      <w:b/>
                      <w:bCs/>
                      <w:i/>
                      <w:iCs/>
                      <w:sz w:val="22"/>
                      <w:szCs w:val="22"/>
                    </w:rPr>
                    <w:t>Accessibility/wider considerations</w:t>
                  </w:r>
                </w:p>
                <w:p w14:paraId="2784F990" w14:textId="77777777" w:rsidR="00D16AE1" w:rsidRDefault="00D16AE1" w:rsidP="0047349A">
                  <w:pPr>
                    <w:pStyle w:val="ListParagraph"/>
                    <w:framePr w:hSpace="141" w:wrap="around" w:vAnchor="text" w:hAnchor="text" w:xAlign="center" w:y="1"/>
                    <w:numPr>
                      <w:ilvl w:val="0"/>
                      <w:numId w:val="38"/>
                    </w:numPr>
                    <w:spacing w:line="240" w:lineRule="auto"/>
                    <w:suppressOverlap/>
                    <w:rPr>
                      <w:sz w:val="22"/>
                      <w:szCs w:val="22"/>
                    </w:rPr>
                  </w:pPr>
                  <w:r w:rsidRPr="44E468B6">
                    <w:rPr>
                      <w:sz w:val="22"/>
                      <w:szCs w:val="22"/>
                    </w:rPr>
                    <w:t>Raise (wider) awareness of research</w:t>
                  </w:r>
                </w:p>
                <w:p w14:paraId="3366C961" w14:textId="77777777" w:rsidR="00D16AE1" w:rsidRDefault="00D16AE1" w:rsidP="0047349A">
                  <w:pPr>
                    <w:pStyle w:val="ListParagraph"/>
                    <w:framePr w:hSpace="141" w:wrap="around" w:vAnchor="text" w:hAnchor="text" w:xAlign="center" w:y="1"/>
                    <w:numPr>
                      <w:ilvl w:val="0"/>
                      <w:numId w:val="38"/>
                    </w:numPr>
                    <w:spacing w:line="279" w:lineRule="auto"/>
                    <w:suppressOverlap/>
                    <w:rPr>
                      <w:sz w:val="22"/>
                      <w:szCs w:val="22"/>
                    </w:rPr>
                  </w:pPr>
                  <w:r w:rsidRPr="44E468B6">
                    <w:rPr>
                      <w:sz w:val="22"/>
                      <w:szCs w:val="22"/>
                    </w:rPr>
                    <w:t>De-mystifying research/normalising participation in research e.g. via charity collaboration</w:t>
                  </w:r>
                </w:p>
                <w:p w14:paraId="09484D55" w14:textId="77777777" w:rsidR="00D16AE1" w:rsidRDefault="00D16AE1" w:rsidP="0047349A">
                  <w:pPr>
                    <w:pStyle w:val="ListParagraph"/>
                    <w:framePr w:hSpace="141" w:wrap="around" w:vAnchor="text" w:hAnchor="text" w:xAlign="center" w:y="1"/>
                    <w:numPr>
                      <w:ilvl w:val="0"/>
                      <w:numId w:val="38"/>
                    </w:numPr>
                    <w:spacing w:line="240" w:lineRule="auto"/>
                    <w:suppressOverlap/>
                    <w:rPr>
                      <w:sz w:val="22"/>
                      <w:szCs w:val="22"/>
                    </w:rPr>
                  </w:pPr>
                  <w:r w:rsidRPr="44E468B6">
                    <w:rPr>
                      <w:sz w:val="22"/>
                      <w:szCs w:val="22"/>
                    </w:rPr>
                    <w:t xml:space="preserve">Dissemination of findings in terms anyone can understand </w:t>
                  </w:r>
                </w:p>
                <w:p w14:paraId="35CB671C" w14:textId="77777777" w:rsidR="00D16AE1" w:rsidRDefault="00D16AE1" w:rsidP="0047349A">
                  <w:pPr>
                    <w:pStyle w:val="ListParagraph"/>
                    <w:framePr w:hSpace="141" w:wrap="around" w:vAnchor="text" w:hAnchor="text" w:xAlign="center" w:y="1"/>
                    <w:numPr>
                      <w:ilvl w:val="0"/>
                      <w:numId w:val="38"/>
                    </w:numPr>
                    <w:spacing w:line="240" w:lineRule="auto"/>
                    <w:suppressOverlap/>
                    <w:rPr>
                      <w:sz w:val="22"/>
                      <w:szCs w:val="22"/>
                    </w:rPr>
                  </w:pPr>
                  <w:r w:rsidRPr="44E468B6">
                    <w:rPr>
                      <w:sz w:val="22"/>
                      <w:szCs w:val="22"/>
                    </w:rPr>
                    <w:t>Research topics needs to come from the community (currently from NIHR)</w:t>
                  </w:r>
                </w:p>
                <w:p w14:paraId="573F5D9C" w14:textId="77777777" w:rsidR="00D16AE1" w:rsidRDefault="00D16AE1" w:rsidP="0047349A">
                  <w:pPr>
                    <w:pStyle w:val="ListParagraph"/>
                    <w:framePr w:hSpace="141" w:wrap="around" w:vAnchor="text" w:hAnchor="text" w:xAlign="center" w:y="1"/>
                    <w:numPr>
                      <w:ilvl w:val="0"/>
                      <w:numId w:val="38"/>
                    </w:numPr>
                    <w:spacing w:line="240" w:lineRule="auto"/>
                    <w:suppressOverlap/>
                    <w:rPr>
                      <w:sz w:val="22"/>
                      <w:szCs w:val="22"/>
                    </w:rPr>
                  </w:pPr>
                  <w:r w:rsidRPr="44E468B6">
                    <w:rPr>
                      <w:sz w:val="22"/>
                      <w:szCs w:val="22"/>
                    </w:rPr>
                    <w:t xml:space="preserve">Changes in university infrastructure to ensure timely payment </w:t>
                  </w:r>
                </w:p>
                <w:p w14:paraId="34F70B9B" w14:textId="77777777" w:rsidR="00D16AE1" w:rsidRDefault="00D16AE1" w:rsidP="0047349A">
                  <w:pPr>
                    <w:pStyle w:val="ListParagraph"/>
                    <w:framePr w:hSpace="141" w:wrap="around" w:vAnchor="text" w:hAnchor="text" w:xAlign="center" w:y="1"/>
                    <w:numPr>
                      <w:ilvl w:val="0"/>
                      <w:numId w:val="38"/>
                    </w:numPr>
                    <w:spacing w:line="240" w:lineRule="auto"/>
                    <w:suppressOverlap/>
                    <w:rPr>
                      <w:sz w:val="22"/>
                      <w:szCs w:val="22"/>
                    </w:rPr>
                  </w:pPr>
                  <w:r w:rsidRPr="44E468B6">
                    <w:rPr>
                      <w:sz w:val="22"/>
                      <w:szCs w:val="22"/>
                    </w:rPr>
                    <w:t>Changes in research culture to consider diversity at all levels (and should not be down to lone researcher)</w:t>
                  </w:r>
                </w:p>
              </w:tc>
            </w:tr>
          </w:tbl>
          <w:p w14:paraId="3940E7EE" w14:textId="77777777" w:rsidR="00D16AE1" w:rsidRDefault="00D16AE1" w:rsidP="00071A78">
            <w:pPr>
              <w:pStyle w:val="Tabletext9pkt"/>
              <w:rPr>
                <w:sz w:val="20"/>
                <w:szCs w:val="20"/>
              </w:rPr>
            </w:pPr>
          </w:p>
          <w:p w14:paraId="7E1BC9CC" w14:textId="77777777" w:rsidR="00956E88" w:rsidRDefault="00956E88" w:rsidP="00F11939">
            <w:pPr>
              <w:pStyle w:val="Tabletext8pkt"/>
              <w:spacing w:before="80"/>
              <w:rPr>
                <w:bCs/>
                <w:sz w:val="18"/>
                <w:szCs w:val="18"/>
              </w:rPr>
            </w:pPr>
          </w:p>
          <w:p w14:paraId="38A8C141" w14:textId="5CA6E45B" w:rsidR="00956E88" w:rsidRDefault="00956E88" w:rsidP="00F11939">
            <w:pPr>
              <w:pStyle w:val="Tabletext8pkt"/>
              <w:spacing w:before="80"/>
              <w:rPr>
                <w:bCs/>
                <w:sz w:val="18"/>
                <w:szCs w:val="18"/>
              </w:rPr>
            </w:pPr>
            <w:r>
              <w:rPr>
                <w:bCs/>
                <w:sz w:val="18"/>
                <w:szCs w:val="18"/>
              </w:rPr>
              <w:t xml:space="preserve">There was no real downside </w:t>
            </w:r>
            <w:r w:rsidR="00A80A36">
              <w:rPr>
                <w:bCs/>
                <w:sz w:val="18"/>
                <w:szCs w:val="18"/>
              </w:rPr>
              <w:t xml:space="preserve">or harm </w:t>
            </w:r>
            <w:r>
              <w:rPr>
                <w:bCs/>
                <w:sz w:val="18"/>
                <w:szCs w:val="18"/>
              </w:rPr>
              <w:t>of increased collaboration mentioned, apart perhaps from time and cost.</w:t>
            </w:r>
          </w:p>
          <w:p w14:paraId="52CD1EB5" w14:textId="79A13630" w:rsidR="00A80A36" w:rsidRPr="00925DE1" w:rsidRDefault="00A80A36" w:rsidP="00F11939">
            <w:pPr>
              <w:pStyle w:val="Tabletext8pkt"/>
              <w:spacing w:before="80"/>
              <w:rPr>
                <w:bCs/>
                <w:sz w:val="18"/>
                <w:szCs w:val="18"/>
              </w:rPr>
            </w:pPr>
          </w:p>
        </w:tc>
        <w:tc>
          <w:tcPr>
            <w:tcW w:w="1636" w:type="pct"/>
            <w:vMerge w:val="restart"/>
            <w:tcBorders>
              <w:top w:val="single" w:sz="4" w:space="0" w:color="auto"/>
              <w:left w:val="dotted" w:sz="4" w:space="0" w:color="auto"/>
              <w:bottom w:val="double" w:sz="4" w:space="0" w:color="auto"/>
              <w:right w:val="dotted" w:sz="4" w:space="0" w:color="auto"/>
            </w:tcBorders>
          </w:tcPr>
          <w:p w14:paraId="440AFA16" w14:textId="41C28656" w:rsidR="00D432C9" w:rsidRDefault="00D432C9" w:rsidP="00D432C9">
            <w:pPr>
              <w:pStyle w:val="Tabletext9pkt"/>
              <w:rPr>
                <w:noProof/>
              </w:rPr>
            </w:pPr>
            <w:r>
              <w:rPr>
                <w:noProof/>
              </w:rPr>
              <w:lastRenderedPageBreak/>
              <w:t>Two groups of researchers and members of diverse ethnic communuties discussed the Better Collaboration Better Health findings on 7</w:t>
            </w:r>
            <w:r w:rsidRPr="00792D91">
              <w:rPr>
                <w:noProof/>
                <w:vertAlign w:val="superscript"/>
              </w:rPr>
              <w:t>th</w:t>
            </w:r>
            <w:r>
              <w:rPr>
                <w:noProof/>
              </w:rPr>
              <w:t xml:space="preserve"> Nov 2024.  Their key insights are listed below.  ‘</w:t>
            </w:r>
            <w:r w:rsidR="00091F06" w:rsidRPr="00091F06">
              <w:rPr>
                <w:noProof/>
                <w:color w:val="00B0F0"/>
              </w:rPr>
              <w:t>GP1</w:t>
            </w:r>
            <w:r>
              <w:rPr>
                <w:noProof/>
              </w:rPr>
              <w:t xml:space="preserve"> signifies contributions from Group 1 and ‘</w:t>
            </w:r>
            <w:r w:rsidR="00091F06" w:rsidRPr="00091F06">
              <w:rPr>
                <w:noProof/>
                <w:color w:val="00B0F0"/>
              </w:rPr>
              <w:t>GP2</w:t>
            </w:r>
            <w:r>
              <w:rPr>
                <w:noProof/>
              </w:rPr>
              <w:t>’ contributions from Group 2.</w:t>
            </w:r>
          </w:p>
          <w:p w14:paraId="635C50AD" w14:textId="77777777" w:rsidR="00956E88" w:rsidRDefault="00956E88" w:rsidP="00830C91">
            <w:pPr>
              <w:pStyle w:val="Tabletext9pkt"/>
              <w:rPr>
                <w:noProof/>
              </w:rPr>
            </w:pPr>
          </w:p>
          <w:p w14:paraId="19283631" w14:textId="77777777" w:rsidR="00D432C9" w:rsidRDefault="00D432C9" w:rsidP="00830C91">
            <w:pPr>
              <w:pStyle w:val="Tabletext9pkt"/>
              <w:rPr>
                <w:noProof/>
              </w:rPr>
            </w:pPr>
          </w:p>
          <w:p w14:paraId="27210711" w14:textId="09C3EBEA" w:rsidR="00D432C9" w:rsidRDefault="00D432C9" w:rsidP="00D432C9">
            <w:pPr>
              <w:pStyle w:val="Tabletext9pkt"/>
              <w:numPr>
                <w:ilvl w:val="0"/>
                <w:numId w:val="39"/>
              </w:numPr>
              <w:ind w:left="176" w:hanging="142"/>
              <w:rPr>
                <w:noProof/>
              </w:rPr>
            </w:pPr>
            <w:r>
              <w:rPr>
                <w:noProof/>
              </w:rPr>
              <w:t>The value of participation/collaboration is not always clear, or made clear, to diverse ethnic community members [</w:t>
            </w:r>
            <w:r w:rsidR="00091F06" w:rsidRPr="00091F06">
              <w:rPr>
                <w:noProof/>
                <w:color w:val="00B0F0"/>
              </w:rPr>
              <w:t>GP2</w:t>
            </w:r>
            <w:r>
              <w:rPr>
                <w:noProof/>
              </w:rPr>
              <w:t>]. This is not just, or even mainly about money, this is about making the shared goal clear to everyone, what the benefit to the community will be [</w:t>
            </w:r>
            <w:r w:rsidR="00091F06" w:rsidRPr="00091F06">
              <w:rPr>
                <w:noProof/>
                <w:color w:val="00B0F0"/>
              </w:rPr>
              <w:t>GP2</w:t>
            </w:r>
            <w:r>
              <w:rPr>
                <w:noProof/>
              </w:rPr>
              <w:t>]. The end point needs to be important to everyone [</w:t>
            </w:r>
            <w:r w:rsidR="00091F06" w:rsidRPr="00091F06">
              <w:rPr>
                <w:noProof/>
                <w:color w:val="00B0F0"/>
              </w:rPr>
              <w:t>GP2</w:t>
            </w:r>
            <w:r>
              <w:rPr>
                <w:noProof/>
              </w:rPr>
              <w:t xml:space="preserve">]. </w:t>
            </w:r>
          </w:p>
          <w:p w14:paraId="466867EE" w14:textId="45B106DF" w:rsidR="00D432C9" w:rsidRDefault="00D432C9" w:rsidP="00D432C9">
            <w:pPr>
              <w:pStyle w:val="Tabletext9pkt"/>
              <w:numPr>
                <w:ilvl w:val="0"/>
                <w:numId w:val="39"/>
              </w:numPr>
              <w:ind w:left="176" w:hanging="142"/>
              <w:rPr>
                <w:noProof/>
              </w:rPr>
            </w:pPr>
            <w:r>
              <w:rPr>
                <w:noProof/>
              </w:rPr>
              <w:lastRenderedPageBreak/>
              <w:t xml:space="preserve">Researchers often </w:t>
            </w:r>
            <w:r w:rsidR="0059314A">
              <w:rPr>
                <w:noProof/>
              </w:rPr>
              <w:t>d</w:t>
            </w:r>
            <w:r>
              <w:rPr>
                <w:noProof/>
              </w:rPr>
              <w:t>o not share the results of collaboration with the communities involved in that research, or acknowlegde the contribution made by communities.  This needs to change [</w:t>
            </w:r>
            <w:r w:rsidR="00091F06" w:rsidRPr="00091F06">
              <w:rPr>
                <w:noProof/>
                <w:color w:val="00B0F0"/>
              </w:rPr>
              <w:t>GP1</w:t>
            </w:r>
            <w:r>
              <w:rPr>
                <w:noProof/>
              </w:rPr>
              <w:t xml:space="preserve">]. </w:t>
            </w:r>
          </w:p>
          <w:p w14:paraId="77E76C48" w14:textId="3945824D" w:rsidR="00AE3FA1" w:rsidRDefault="00AE3FA1" w:rsidP="00D432C9">
            <w:pPr>
              <w:pStyle w:val="Tabletext9pkt"/>
              <w:numPr>
                <w:ilvl w:val="0"/>
                <w:numId w:val="39"/>
              </w:numPr>
              <w:ind w:left="176" w:hanging="142"/>
              <w:rPr>
                <w:noProof/>
              </w:rPr>
            </w:pPr>
            <w:r>
              <w:rPr>
                <w:noProof/>
              </w:rPr>
              <w:t xml:space="preserve">Communities need to know what the impact of collaboration has been, what </w:t>
            </w:r>
            <w:r w:rsidR="00022753">
              <w:rPr>
                <w:noProof/>
              </w:rPr>
              <w:t xml:space="preserve">happened, what </w:t>
            </w:r>
            <w:r>
              <w:rPr>
                <w:noProof/>
              </w:rPr>
              <w:t>has changed [</w:t>
            </w:r>
            <w:r w:rsidR="00091F06" w:rsidRPr="00091F06">
              <w:rPr>
                <w:noProof/>
                <w:color w:val="00B0F0"/>
              </w:rPr>
              <w:t>GP2</w:t>
            </w:r>
            <w:r>
              <w:rPr>
                <w:noProof/>
              </w:rPr>
              <w:t xml:space="preserve">]. </w:t>
            </w:r>
          </w:p>
          <w:p w14:paraId="0C221FFE" w14:textId="53E946F7" w:rsidR="00AE3FA1" w:rsidRDefault="00AE3FA1" w:rsidP="00D432C9">
            <w:pPr>
              <w:pStyle w:val="Tabletext9pkt"/>
              <w:numPr>
                <w:ilvl w:val="0"/>
                <w:numId w:val="39"/>
              </w:numPr>
              <w:ind w:left="176" w:hanging="142"/>
              <w:rPr>
                <w:noProof/>
              </w:rPr>
            </w:pPr>
            <w:r>
              <w:rPr>
                <w:noProof/>
              </w:rPr>
              <w:t>Researchers often do not know why they want to talk to members of a particular community</w:t>
            </w:r>
            <w:r w:rsidR="00022753">
              <w:rPr>
                <w:noProof/>
              </w:rPr>
              <w:t xml:space="preserve"> [</w:t>
            </w:r>
            <w:r w:rsidR="00091F06" w:rsidRPr="00091F06">
              <w:rPr>
                <w:noProof/>
                <w:color w:val="00B0F0"/>
              </w:rPr>
              <w:t>GP2</w:t>
            </w:r>
            <w:r w:rsidR="00022753">
              <w:rPr>
                <w:noProof/>
              </w:rPr>
              <w:t>]</w:t>
            </w:r>
            <w:r>
              <w:rPr>
                <w:noProof/>
              </w:rPr>
              <w:t xml:space="preserve">.  </w:t>
            </w:r>
            <w:r w:rsidR="000945B6">
              <w:rPr>
                <w:noProof/>
              </w:rPr>
              <w:t>Researchers also need to make clear whether they are looking for an individual’s perspective, or a community perspective [</w:t>
            </w:r>
            <w:r w:rsidR="00091F06" w:rsidRPr="00091F06">
              <w:rPr>
                <w:noProof/>
                <w:color w:val="00B0F0"/>
              </w:rPr>
              <w:t>GP2</w:t>
            </w:r>
            <w:r w:rsidR="000945B6">
              <w:rPr>
                <w:noProof/>
              </w:rPr>
              <w:t>].</w:t>
            </w:r>
          </w:p>
          <w:p w14:paraId="0989BF34" w14:textId="5703B23A" w:rsidR="00AB6B48" w:rsidRDefault="00093E50" w:rsidP="00D432C9">
            <w:pPr>
              <w:pStyle w:val="Tabletext9pkt"/>
              <w:numPr>
                <w:ilvl w:val="0"/>
                <w:numId w:val="39"/>
              </w:numPr>
              <w:ind w:left="176" w:hanging="142"/>
              <w:rPr>
                <w:noProof/>
              </w:rPr>
            </w:pPr>
            <w:r>
              <w:rPr>
                <w:noProof/>
              </w:rPr>
              <w:t xml:space="preserve">Researchers could support diverse ethnic communities by sharing expertise they have beyond a particular research topic, for example by </w:t>
            </w:r>
            <w:r w:rsidR="008526B6">
              <w:rPr>
                <w:noProof/>
              </w:rPr>
              <w:t xml:space="preserve">upskilling e.g. by </w:t>
            </w:r>
            <w:r>
              <w:rPr>
                <w:noProof/>
              </w:rPr>
              <w:t>developing skills in Excel, or other software.  Or bringing general information and resources about a clinical area to support people with that condition. In o</w:t>
            </w:r>
            <w:r w:rsidR="004448C7">
              <w:rPr>
                <w:noProof/>
              </w:rPr>
              <w:t>t</w:t>
            </w:r>
            <w:r>
              <w:rPr>
                <w:noProof/>
              </w:rPr>
              <w:t>h</w:t>
            </w:r>
            <w:r w:rsidR="004448C7">
              <w:rPr>
                <w:noProof/>
              </w:rPr>
              <w:t>e</w:t>
            </w:r>
            <w:r>
              <w:rPr>
                <w:noProof/>
              </w:rPr>
              <w:t>r words, don’t just come with questions but give something back too [</w:t>
            </w:r>
            <w:r w:rsidR="00091F06" w:rsidRPr="00091F06">
              <w:rPr>
                <w:noProof/>
                <w:color w:val="00B0F0"/>
              </w:rPr>
              <w:t>GP1</w:t>
            </w:r>
            <w:r w:rsidR="008526B6">
              <w:rPr>
                <w:noProof/>
              </w:rPr>
              <w:t xml:space="preserve"> &amp; </w:t>
            </w:r>
            <w:r w:rsidR="00091F06" w:rsidRPr="00091F06">
              <w:rPr>
                <w:noProof/>
                <w:color w:val="00B0F0"/>
              </w:rPr>
              <w:t>GP2</w:t>
            </w:r>
            <w:r>
              <w:rPr>
                <w:noProof/>
              </w:rPr>
              <w:t xml:space="preserve">]. </w:t>
            </w:r>
          </w:p>
          <w:p w14:paraId="37CBEBF8" w14:textId="77777777" w:rsidR="00410593" w:rsidRDefault="00410593" w:rsidP="00D432C9">
            <w:pPr>
              <w:pStyle w:val="Tabletext9pkt"/>
              <w:numPr>
                <w:ilvl w:val="0"/>
                <w:numId w:val="39"/>
              </w:numPr>
              <w:ind w:left="176" w:hanging="142"/>
              <w:rPr>
                <w:noProof/>
              </w:rPr>
            </w:pPr>
            <w:r>
              <w:rPr>
                <w:noProof/>
              </w:rPr>
              <w:t>Once collaboration is started, communication needs to be regular so that everyone knows what is happening.  Expectations of what is possible in terms of e.g., change need to be clear to everyone from the start of the collaboration [</w:t>
            </w:r>
            <w:r w:rsidR="00091F06" w:rsidRPr="00091F06">
              <w:rPr>
                <w:noProof/>
                <w:color w:val="00B0F0"/>
              </w:rPr>
              <w:t>GP1</w:t>
            </w:r>
            <w:r>
              <w:rPr>
                <w:noProof/>
              </w:rPr>
              <w:t xml:space="preserve">]. </w:t>
            </w:r>
          </w:p>
          <w:p w14:paraId="177F927C" w14:textId="77777777" w:rsidR="00690510" w:rsidRDefault="00690510" w:rsidP="00690510">
            <w:pPr>
              <w:pStyle w:val="Tabletext9pkt"/>
              <w:rPr>
                <w:noProof/>
              </w:rPr>
            </w:pPr>
          </w:p>
          <w:p w14:paraId="2B919FCD" w14:textId="77777777" w:rsidR="00690510" w:rsidRDefault="00690510" w:rsidP="00690510">
            <w:pPr>
              <w:pStyle w:val="Tabletext9pkt"/>
              <w:rPr>
                <w:noProof/>
              </w:rPr>
            </w:pPr>
          </w:p>
          <w:p w14:paraId="0CAC3818" w14:textId="77777777" w:rsidR="00690510" w:rsidRDefault="00690510" w:rsidP="00690510">
            <w:pPr>
              <w:pStyle w:val="Tabletext9pkt"/>
              <w:rPr>
                <w:noProof/>
              </w:rPr>
            </w:pPr>
            <w:r>
              <w:rPr>
                <w:noProof/>
              </w:rPr>
              <w:t>Two groups of researchers and members of diverse ethnic communuties discussed the Better Collaboration Better Health draft recommendations on 28</w:t>
            </w:r>
            <w:r w:rsidRPr="001B23D3">
              <w:rPr>
                <w:noProof/>
                <w:vertAlign w:val="superscript"/>
              </w:rPr>
              <w:t>th</w:t>
            </w:r>
            <w:r>
              <w:rPr>
                <w:noProof/>
              </w:rPr>
              <w:t xml:space="preserve"> Nov 2024.  Their key insights are listed below.  ‘</w:t>
            </w:r>
            <w:r>
              <w:rPr>
                <w:noProof/>
                <w:color w:val="00B0F0"/>
              </w:rPr>
              <w:t>RGP</w:t>
            </w:r>
            <w:r w:rsidRPr="00091F06">
              <w:rPr>
                <w:noProof/>
                <w:color w:val="00B0F0"/>
              </w:rPr>
              <w:t>1</w:t>
            </w:r>
            <w:r>
              <w:rPr>
                <w:noProof/>
              </w:rPr>
              <w:t xml:space="preserve"> signifies contributions from Group 1 and ‘</w:t>
            </w:r>
            <w:r>
              <w:rPr>
                <w:noProof/>
                <w:color w:val="00B0F0"/>
              </w:rPr>
              <w:t>RG</w:t>
            </w:r>
            <w:r w:rsidRPr="00091F06">
              <w:rPr>
                <w:noProof/>
                <w:color w:val="00B0F0"/>
              </w:rPr>
              <w:t>P2</w:t>
            </w:r>
            <w:r>
              <w:rPr>
                <w:noProof/>
              </w:rPr>
              <w:t>’ contributions from Group 2.</w:t>
            </w:r>
          </w:p>
          <w:p w14:paraId="45F0A22C" w14:textId="77777777" w:rsidR="00690510" w:rsidRDefault="00690510" w:rsidP="00690510">
            <w:pPr>
              <w:pStyle w:val="Tabletext9pkt"/>
              <w:rPr>
                <w:noProof/>
              </w:rPr>
            </w:pPr>
          </w:p>
          <w:p w14:paraId="6AF41365" w14:textId="1ECDDE27" w:rsidR="005C77B9" w:rsidRDefault="005C77B9" w:rsidP="00690510">
            <w:pPr>
              <w:pStyle w:val="Tabletext9pkt"/>
              <w:numPr>
                <w:ilvl w:val="0"/>
                <w:numId w:val="42"/>
              </w:numPr>
              <w:ind w:left="313" w:hanging="284"/>
              <w:rPr>
                <w:noProof/>
              </w:rPr>
            </w:pPr>
            <w:r>
              <w:rPr>
                <w:noProof/>
              </w:rPr>
              <w:t>The discussion about greater collaboration between researchers and diverse ethnic communities has been going</w:t>
            </w:r>
            <w:r w:rsidR="003B0D1B">
              <w:rPr>
                <w:noProof/>
              </w:rPr>
              <w:t xml:space="preserve"> on</w:t>
            </w:r>
            <w:r>
              <w:rPr>
                <w:noProof/>
              </w:rPr>
              <w:t xml:space="preserve"> in the UK since at least 1994, without real change.  Hopefuly this time things will be different [</w:t>
            </w:r>
            <w:r w:rsidRPr="006841B1">
              <w:rPr>
                <w:noProof/>
                <w:color w:val="00B0F0"/>
              </w:rPr>
              <w:t>RGP</w:t>
            </w:r>
            <w:r>
              <w:rPr>
                <w:noProof/>
                <w:color w:val="00B0F0"/>
              </w:rPr>
              <w:t>2</w:t>
            </w:r>
            <w:r>
              <w:rPr>
                <w:noProof/>
              </w:rPr>
              <w:t>].</w:t>
            </w:r>
          </w:p>
          <w:p w14:paraId="3B8A4754" w14:textId="4ABDB5CB" w:rsidR="00690510" w:rsidRDefault="00690510" w:rsidP="00690510">
            <w:pPr>
              <w:pStyle w:val="Tabletext9pkt"/>
              <w:numPr>
                <w:ilvl w:val="0"/>
                <w:numId w:val="42"/>
              </w:numPr>
              <w:ind w:left="313" w:hanging="284"/>
              <w:rPr>
                <w:noProof/>
              </w:rPr>
            </w:pPr>
            <w:r>
              <w:rPr>
                <w:noProof/>
              </w:rPr>
              <w:t xml:space="preserve">Researchers should do more public engagement.  It’s a way to start a conversation with different groups and it doesn’t need a lot a funding.  It is </w:t>
            </w:r>
            <w:r w:rsidR="003E345E">
              <w:rPr>
                <w:noProof/>
              </w:rPr>
              <w:t>part</w:t>
            </w:r>
            <w:r>
              <w:rPr>
                <w:noProof/>
              </w:rPr>
              <w:t xml:space="preserve"> </w:t>
            </w:r>
            <w:r w:rsidR="003E345E">
              <w:rPr>
                <w:noProof/>
              </w:rPr>
              <w:t xml:space="preserve">of </w:t>
            </w:r>
            <w:r>
              <w:rPr>
                <w:noProof/>
              </w:rPr>
              <w:t>making research more diverse [</w:t>
            </w:r>
            <w:r w:rsidRPr="006841B1">
              <w:rPr>
                <w:noProof/>
                <w:color w:val="00B0F0"/>
              </w:rPr>
              <w:t>RGP1</w:t>
            </w:r>
            <w:r>
              <w:rPr>
                <w:noProof/>
              </w:rPr>
              <w:t>].</w:t>
            </w:r>
          </w:p>
          <w:p w14:paraId="7666051A" w14:textId="2C4C855A" w:rsidR="00FC3CE2" w:rsidRDefault="003E6E5A" w:rsidP="00FC3CE2">
            <w:pPr>
              <w:pStyle w:val="Tabletext9pkt"/>
              <w:numPr>
                <w:ilvl w:val="0"/>
                <w:numId w:val="42"/>
              </w:numPr>
              <w:ind w:left="313" w:hanging="284"/>
              <w:rPr>
                <w:noProof/>
              </w:rPr>
            </w:pPr>
            <w:r>
              <w:rPr>
                <w:noProof/>
              </w:rPr>
              <w:t>The recommendation about a platform is exciting, but perhaps a longer-term aim [</w:t>
            </w:r>
            <w:r w:rsidRPr="006841B1">
              <w:rPr>
                <w:noProof/>
                <w:color w:val="00B0F0"/>
              </w:rPr>
              <w:t>RGP</w:t>
            </w:r>
            <w:r>
              <w:rPr>
                <w:noProof/>
                <w:color w:val="00B0F0"/>
              </w:rPr>
              <w:t>2</w:t>
            </w:r>
            <w:r>
              <w:rPr>
                <w:noProof/>
              </w:rPr>
              <w:t>].</w:t>
            </w:r>
          </w:p>
          <w:p w14:paraId="0EA48811" w14:textId="72B84FF2" w:rsidR="00FC3CE2" w:rsidRDefault="00FC3CE2" w:rsidP="00FC3CE2">
            <w:pPr>
              <w:pStyle w:val="Tabletext9pkt"/>
              <w:numPr>
                <w:ilvl w:val="0"/>
                <w:numId w:val="42"/>
              </w:numPr>
              <w:ind w:left="313" w:hanging="284"/>
              <w:rPr>
                <w:noProof/>
              </w:rPr>
            </w:pPr>
            <w:r>
              <w:rPr>
                <w:noProof/>
              </w:rPr>
              <w:t>Involvement of community organisations needs to inc</w:t>
            </w:r>
            <w:r w:rsidR="007179EA">
              <w:rPr>
                <w:noProof/>
              </w:rPr>
              <w:t>lude</w:t>
            </w:r>
            <w:r>
              <w:rPr>
                <w:noProof/>
              </w:rPr>
              <w:t xml:space="preserve"> not only planning, but analysis, writing and public</w:t>
            </w:r>
            <w:r w:rsidR="00A74069">
              <w:rPr>
                <w:noProof/>
              </w:rPr>
              <w:t>ation</w:t>
            </w:r>
            <w:r>
              <w:rPr>
                <w:noProof/>
              </w:rPr>
              <w:t>.  Involvement in these tasks is less frequent [</w:t>
            </w:r>
            <w:r w:rsidRPr="006841B1">
              <w:rPr>
                <w:noProof/>
                <w:color w:val="00B0F0"/>
              </w:rPr>
              <w:t>RGP</w:t>
            </w:r>
            <w:r>
              <w:rPr>
                <w:noProof/>
                <w:color w:val="00B0F0"/>
              </w:rPr>
              <w:t>2</w:t>
            </w:r>
            <w:r>
              <w:rPr>
                <w:noProof/>
              </w:rPr>
              <w:t>].</w:t>
            </w:r>
          </w:p>
          <w:p w14:paraId="23DFE7D5" w14:textId="18DCC9B2" w:rsidR="00A74069" w:rsidRDefault="00A74069" w:rsidP="00FC3CE2">
            <w:pPr>
              <w:pStyle w:val="Tabletext9pkt"/>
              <w:numPr>
                <w:ilvl w:val="0"/>
                <w:numId w:val="42"/>
              </w:numPr>
              <w:ind w:left="313" w:hanging="284"/>
              <w:rPr>
                <w:noProof/>
              </w:rPr>
            </w:pPr>
            <w:r>
              <w:rPr>
                <w:noProof/>
              </w:rPr>
              <w:t xml:space="preserve">Recommendation </w:t>
            </w:r>
            <w:r w:rsidR="00787B0D">
              <w:rPr>
                <w:noProof/>
              </w:rPr>
              <w:t>#</w:t>
            </w:r>
            <w:r>
              <w:rPr>
                <w:noProof/>
              </w:rPr>
              <w:t>8 sho</w:t>
            </w:r>
            <w:r w:rsidR="00787B0D">
              <w:rPr>
                <w:noProof/>
              </w:rPr>
              <w:t>uld</w:t>
            </w:r>
            <w:r>
              <w:rPr>
                <w:noProof/>
              </w:rPr>
              <w:t>l also include a push to involve community organisations in analysi</w:t>
            </w:r>
            <w:r w:rsidR="002D48A5">
              <w:rPr>
                <w:noProof/>
              </w:rPr>
              <w:t>s</w:t>
            </w:r>
            <w:r>
              <w:rPr>
                <w:noProof/>
              </w:rPr>
              <w:t xml:space="preserve">, interpretation and publication </w:t>
            </w:r>
            <w:r w:rsidRPr="006841B1">
              <w:rPr>
                <w:noProof/>
                <w:color w:val="00B0F0"/>
              </w:rPr>
              <w:t>R</w:t>
            </w:r>
            <w:r>
              <w:rPr>
                <w:noProof/>
                <w:color w:val="00B0F0"/>
              </w:rPr>
              <w:t>GP1+R</w:t>
            </w:r>
            <w:r w:rsidRPr="006841B1">
              <w:rPr>
                <w:noProof/>
                <w:color w:val="00B0F0"/>
              </w:rPr>
              <w:t>GP</w:t>
            </w:r>
            <w:r>
              <w:rPr>
                <w:noProof/>
                <w:color w:val="00B0F0"/>
              </w:rPr>
              <w:t>2 summary discussion</w:t>
            </w:r>
            <w:r>
              <w:rPr>
                <w:noProof/>
              </w:rPr>
              <w:t>].</w:t>
            </w:r>
          </w:p>
          <w:p w14:paraId="3354475B" w14:textId="72BE961E" w:rsidR="006E30E6" w:rsidRDefault="006E30E6" w:rsidP="00FC3CE2">
            <w:pPr>
              <w:pStyle w:val="Tabletext9pkt"/>
              <w:numPr>
                <w:ilvl w:val="0"/>
                <w:numId w:val="42"/>
              </w:numPr>
              <w:ind w:left="313" w:hanging="284"/>
              <w:rPr>
                <w:noProof/>
              </w:rPr>
            </w:pPr>
            <w:r>
              <w:rPr>
                <w:noProof/>
              </w:rPr>
              <w:t>Community organisations need to be involved in setting research agendas, not just to inform design [</w:t>
            </w:r>
            <w:r w:rsidRPr="006841B1">
              <w:rPr>
                <w:noProof/>
                <w:color w:val="00B0F0"/>
              </w:rPr>
              <w:t>RGP</w:t>
            </w:r>
            <w:r>
              <w:rPr>
                <w:noProof/>
                <w:color w:val="00B0F0"/>
              </w:rPr>
              <w:t>2</w:t>
            </w:r>
            <w:r>
              <w:rPr>
                <w:noProof/>
              </w:rPr>
              <w:t>].</w:t>
            </w:r>
          </w:p>
          <w:p w14:paraId="0D47F71A" w14:textId="5D5BDE91" w:rsidR="007179EA" w:rsidRDefault="007179EA" w:rsidP="00FC3CE2">
            <w:pPr>
              <w:pStyle w:val="Tabletext9pkt"/>
              <w:numPr>
                <w:ilvl w:val="0"/>
                <w:numId w:val="42"/>
              </w:numPr>
              <w:ind w:left="313" w:hanging="284"/>
              <w:rPr>
                <w:noProof/>
              </w:rPr>
            </w:pPr>
            <w:r>
              <w:rPr>
                <w:noProof/>
              </w:rPr>
              <w:t xml:space="preserve">There can sometimes be a tension between what drives researchers (e.g., getting a publication) and what community </w:t>
            </w:r>
            <w:r>
              <w:rPr>
                <w:noProof/>
              </w:rPr>
              <w:lastRenderedPageBreak/>
              <w:t>organisations have to do (e.g., run a food bank).  The published output may not be as important, there is a day job to do [</w:t>
            </w:r>
            <w:r w:rsidRPr="006841B1">
              <w:rPr>
                <w:noProof/>
                <w:color w:val="00B0F0"/>
              </w:rPr>
              <w:t>RGP</w:t>
            </w:r>
            <w:r>
              <w:rPr>
                <w:noProof/>
                <w:color w:val="00B0F0"/>
              </w:rPr>
              <w:t>2</w:t>
            </w:r>
            <w:r>
              <w:rPr>
                <w:noProof/>
              </w:rPr>
              <w:t>].</w:t>
            </w:r>
          </w:p>
          <w:p w14:paraId="2876550B" w14:textId="371A2BF5" w:rsidR="00D30C09" w:rsidRDefault="00D30C09" w:rsidP="00FC3CE2">
            <w:pPr>
              <w:pStyle w:val="Tabletext9pkt"/>
              <w:numPr>
                <w:ilvl w:val="0"/>
                <w:numId w:val="42"/>
              </w:numPr>
              <w:ind w:left="313" w:hanging="284"/>
              <w:rPr>
                <w:noProof/>
              </w:rPr>
            </w:pPr>
            <w:r>
              <w:rPr>
                <w:noProof/>
              </w:rPr>
              <w:t xml:space="preserve">It is important to make sure expectations are matched.  Is a person bringing lived experience to a discussion, or there </w:t>
            </w:r>
            <w:r w:rsidR="00E04A7D">
              <w:rPr>
                <w:noProof/>
              </w:rPr>
              <w:t>to</w:t>
            </w:r>
            <w:r>
              <w:rPr>
                <w:noProof/>
              </w:rPr>
              <w:t xml:space="preserve"> represent a community? Some people may be more comfortable with one than the other, or it may be just oen of these that is needed.  Everyone needs to be clear what expectations are [</w:t>
            </w:r>
            <w:r w:rsidRPr="006841B1">
              <w:rPr>
                <w:noProof/>
                <w:color w:val="00B0F0"/>
              </w:rPr>
              <w:t>R</w:t>
            </w:r>
            <w:r>
              <w:rPr>
                <w:noProof/>
                <w:color w:val="00B0F0"/>
              </w:rPr>
              <w:t>GP1+R</w:t>
            </w:r>
            <w:r w:rsidRPr="006841B1">
              <w:rPr>
                <w:noProof/>
                <w:color w:val="00B0F0"/>
              </w:rPr>
              <w:t>GP</w:t>
            </w:r>
            <w:r>
              <w:rPr>
                <w:noProof/>
                <w:color w:val="00B0F0"/>
              </w:rPr>
              <w:t>2 summary discussion</w:t>
            </w:r>
            <w:r>
              <w:rPr>
                <w:noProof/>
              </w:rPr>
              <w:t>].</w:t>
            </w:r>
          </w:p>
          <w:p w14:paraId="36EF7384" w14:textId="59D0B429" w:rsidR="000C6A0B" w:rsidRDefault="00BB20AA" w:rsidP="00FC3CE2">
            <w:pPr>
              <w:pStyle w:val="Tabletext9pkt"/>
              <w:numPr>
                <w:ilvl w:val="0"/>
                <w:numId w:val="42"/>
              </w:numPr>
              <w:ind w:left="313" w:hanging="284"/>
              <w:rPr>
                <w:noProof/>
              </w:rPr>
            </w:pPr>
            <w:r>
              <w:rPr>
                <w:noProof/>
              </w:rPr>
              <w:t>The r</w:t>
            </w:r>
            <w:r w:rsidR="000C6A0B">
              <w:rPr>
                <w:noProof/>
              </w:rPr>
              <w:t>ecommendations are likely</w:t>
            </w:r>
            <w:r>
              <w:rPr>
                <w:noProof/>
              </w:rPr>
              <w:t xml:space="preserve"> </w:t>
            </w:r>
            <w:r w:rsidR="000C6A0B">
              <w:rPr>
                <w:noProof/>
              </w:rPr>
              <w:t xml:space="preserve">to carry more weight if NIHR </w:t>
            </w:r>
            <w:r w:rsidR="005F7A6B">
              <w:rPr>
                <w:noProof/>
              </w:rPr>
              <w:t xml:space="preserve">[National Institute for </w:t>
            </w:r>
            <w:r w:rsidR="0007757A">
              <w:rPr>
                <w:noProof/>
              </w:rPr>
              <w:t>H</w:t>
            </w:r>
            <w:r w:rsidR="005F7A6B">
              <w:rPr>
                <w:noProof/>
              </w:rPr>
              <w:t>ealth a</w:t>
            </w:r>
            <w:r w:rsidR="00A468B9">
              <w:rPr>
                <w:noProof/>
              </w:rPr>
              <w:t>n</w:t>
            </w:r>
            <w:r w:rsidR="005F7A6B">
              <w:rPr>
                <w:noProof/>
              </w:rPr>
              <w:t xml:space="preserve">d Care Research] </w:t>
            </w:r>
            <w:r w:rsidR="000C6A0B">
              <w:rPr>
                <w:noProof/>
              </w:rPr>
              <w:t>is behind them rather than them coming entirely from community organisations and researchers [</w:t>
            </w:r>
            <w:r w:rsidR="000C6A0B" w:rsidRPr="006841B1">
              <w:rPr>
                <w:noProof/>
                <w:color w:val="00B0F0"/>
              </w:rPr>
              <w:t>R</w:t>
            </w:r>
            <w:r w:rsidR="000C6A0B">
              <w:rPr>
                <w:noProof/>
                <w:color w:val="00B0F0"/>
              </w:rPr>
              <w:t>GP1+R</w:t>
            </w:r>
            <w:r w:rsidR="000C6A0B" w:rsidRPr="006841B1">
              <w:rPr>
                <w:noProof/>
                <w:color w:val="00B0F0"/>
              </w:rPr>
              <w:t>GP</w:t>
            </w:r>
            <w:r w:rsidR="000C6A0B">
              <w:rPr>
                <w:noProof/>
                <w:color w:val="00B0F0"/>
              </w:rPr>
              <w:t>2 summary discussion</w:t>
            </w:r>
            <w:r w:rsidR="000C6A0B">
              <w:rPr>
                <w:noProof/>
              </w:rPr>
              <w:t>].</w:t>
            </w:r>
          </w:p>
          <w:p w14:paraId="040D1AAF" w14:textId="27B994FA" w:rsidR="00C86DD1" w:rsidRDefault="00C86DD1" w:rsidP="00FC3CE2">
            <w:pPr>
              <w:pStyle w:val="Tabletext9pkt"/>
              <w:numPr>
                <w:ilvl w:val="0"/>
                <w:numId w:val="42"/>
              </w:numPr>
              <w:ind w:left="313" w:hanging="284"/>
              <w:rPr>
                <w:noProof/>
              </w:rPr>
            </w:pPr>
            <w:r>
              <w:rPr>
                <w:noProof/>
              </w:rPr>
              <w:t>The recommendations ought to say something about what the recommendation means for different types of people (e.g., researchers, community organisations, funders)</w:t>
            </w:r>
            <w:r w:rsidR="00FF7F2D">
              <w:rPr>
                <w:noProof/>
              </w:rPr>
              <w:t xml:space="preserve"> [</w:t>
            </w:r>
            <w:r w:rsidR="00FF7F2D" w:rsidRPr="006841B1">
              <w:rPr>
                <w:noProof/>
                <w:color w:val="00B0F0"/>
              </w:rPr>
              <w:t>R</w:t>
            </w:r>
            <w:r w:rsidR="00FF7F2D">
              <w:rPr>
                <w:noProof/>
                <w:color w:val="00B0F0"/>
              </w:rPr>
              <w:t>GP1+R</w:t>
            </w:r>
            <w:r w:rsidR="00FF7F2D" w:rsidRPr="006841B1">
              <w:rPr>
                <w:noProof/>
                <w:color w:val="00B0F0"/>
              </w:rPr>
              <w:t>GP</w:t>
            </w:r>
            <w:r w:rsidR="00FF7F2D">
              <w:rPr>
                <w:noProof/>
                <w:color w:val="00B0F0"/>
              </w:rPr>
              <w:t>2 summary discussion</w:t>
            </w:r>
            <w:r w:rsidR="00FF7F2D">
              <w:rPr>
                <w:noProof/>
              </w:rPr>
              <w:t>].</w:t>
            </w:r>
          </w:p>
          <w:p w14:paraId="1594F5F1" w14:textId="076CCDD2" w:rsidR="0032394E" w:rsidRDefault="0032394E" w:rsidP="00FC3CE2">
            <w:pPr>
              <w:pStyle w:val="Tabletext9pkt"/>
              <w:numPr>
                <w:ilvl w:val="0"/>
                <w:numId w:val="42"/>
              </w:numPr>
              <w:ind w:left="313" w:hanging="284"/>
              <w:rPr>
                <w:noProof/>
              </w:rPr>
            </w:pPr>
            <w:r>
              <w:rPr>
                <w:noProof/>
              </w:rPr>
              <w:t>The use of language in the recommendations would need to be looked at to ensure that as many groups as possible, especially funders, could take them on board.  Funders would need clarity around what more could they do to support researchers and community organisations?  Many funders may think that they have done this already</w:t>
            </w:r>
            <w:r w:rsidR="009F71B6">
              <w:rPr>
                <w:noProof/>
              </w:rPr>
              <w:t>. It might also be tricky to suggest recommendations that work across all funders, or even all parts of a single funder</w:t>
            </w:r>
            <w:r>
              <w:rPr>
                <w:noProof/>
              </w:rPr>
              <w:t xml:space="preserve"> [</w:t>
            </w:r>
            <w:r w:rsidRPr="006841B1">
              <w:rPr>
                <w:noProof/>
                <w:color w:val="00B0F0"/>
              </w:rPr>
              <w:t>R</w:t>
            </w:r>
            <w:r>
              <w:rPr>
                <w:noProof/>
                <w:color w:val="00B0F0"/>
              </w:rPr>
              <w:t>GP1+R</w:t>
            </w:r>
            <w:r w:rsidRPr="006841B1">
              <w:rPr>
                <w:noProof/>
                <w:color w:val="00B0F0"/>
              </w:rPr>
              <w:t>GP</w:t>
            </w:r>
            <w:r>
              <w:rPr>
                <w:noProof/>
                <w:color w:val="00B0F0"/>
              </w:rPr>
              <w:t>2 summary discussion</w:t>
            </w:r>
            <w:r>
              <w:rPr>
                <w:noProof/>
              </w:rPr>
              <w:t>].</w:t>
            </w:r>
          </w:p>
          <w:p w14:paraId="221FDA46" w14:textId="14235C1E" w:rsidR="00690510" w:rsidRPr="002D1082" w:rsidRDefault="00690510" w:rsidP="00690510">
            <w:pPr>
              <w:pStyle w:val="Tabletext9pkt"/>
              <w:rPr>
                <w:noProof/>
              </w:rPr>
            </w:pPr>
          </w:p>
        </w:tc>
      </w:tr>
      <w:tr w:rsidR="00956E88" w:rsidRPr="002D1082" w14:paraId="38640EF2" w14:textId="77777777" w:rsidTr="002703FB">
        <w:trPr>
          <w:trHeight w:val="1364"/>
        </w:trPr>
        <w:tc>
          <w:tcPr>
            <w:tcW w:w="185" w:type="pct"/>
            <w:vMerge/>
            <w:tcBorders>
              <w:left w:val="dotted" w:sz="4" w:space="0" w:color="auto"/>
              <w:bottom w:val="double" w:sz="4" w:space="0" w:color="auto"/>
              <w:right w:val="dotted" w:sz="4" w:space="0" w:color="auto"/>
            </w:tcBorders>
            <w:shd w:val="clear" w:color="auto" w:fill="auto"/>
            <w:tcMar>
              <w:top w:w="57" w:type="dxa"/>
              <w:left w:w="57" w:type="dxa"/>
              <w:bottom w:w="57" w:type="dxa"/>
              <w:right w:w="57" w:type="dxa"/>
            </w:tcMar>
            <w:vAlign w:val="center"/>
          </w:tcPr>
          <w:p w14:paraId="5DCEF4FB" w14:textId="77777777" w:rsidR="00956E88" w:rsidRPr="002D1082" w:rsidRDefault="00956E88" w:rsidP="00830C91">
            <w:pPr>
              <w:rPr>
                <w:bCs/>
                <w:noProof/>
                <w:color w:val="808080" w:themeColor="background1" w:themeShade="80"/>
                <w:spacing w:val="14"/>
                <w:sz w:val="16"/>
                <w:szCs w:val="16"/>
                <w:lang w:val="en-GB"/>
              </w:rPr>
            </w:pPr>
          </w:p>
        </w:tc>
        <w:tc>
          <w:tcPr>
            <w:tcW w:w="3179" w:type="pct"/>
            <w:vMerge/>
            <w:tcBorders>
              <w:left w:val="dotted" w:sz="4" w:space="0" w:color="auto"/>
              <w:bottom w:val="double" w:sz="4" w:space="0" w:color="auto"/>
              <w:right w:val="dotted" w:sz="4" w:space="0" w:color="auto"/>
            </w:tcBorders>
            <w:vAlign w:val="center"/>
          </w:tcPr>
          <w:p w14:paraId="6BAD39C4" w14:textId="77777777" w:rsidR="00956E88" w:rsidRPr="002D1082" w:rsidRDefault="00956E88" w:rsidP="00830C91">
            <w:pPr>
              <w:pStyle w:val="Tabletext9pkt"/>
              <w:rPr>
                <w:noProof/>
                <w:szCs w:val="20"/>
              </w:rPr>
            </w:pPr>
          </w:p>
        </w:tc>
        <w:tc>
          <w:tcPr>
            <w:tcW w:w="1636" w:type="pct"/>
            <w:vMerge/>
            <w:tcBorders>
              <w:left w:val="dotted" w:sz="4" w:space="0" w:color="auto"/>
              <w:bottom w:val="double" w:sz="4" w:space="0" w:color="auto"/>
              <w:right w:val="dotted" w:sz="4" w:space="0" w:color="auto"/>
            </w:tcBorders>
            <w:vAlign w:val="center"/>
          </w:tcPr>
          <w:p w14:paraId="6F8E1261" w14:textId="77777777" w:rsidR="00956E88" w:rsidRPr="002D1082" w:rsidRDefault="00956E88" w:rsidP="00830C91">
            <w:pPr>
              <w:pStyle w:val="Tabletext9pkt"/>
              <w:rPr>
                <w:noProof/>
                <w:szCs w:val="20"/>
              </w:rPr>
            </w:pPr>
          </w:p>
        </w:tc>
      </w:tr>
      <w:tr w:rsidR="00956E88" w:rsidRPr="002D1082" w14:paraId="5C6ECFB2" w14:textId="77777777" w:rsidTr="002703FB">
        <w:trPr>
          <w:trHeight w:val="1364"/>
        </w:trPr>
        <w:tc>
          <w:tcPr>
            <w:tcW w:w="185" w:type="pct"/>
            <w:vMerge/>
            <w:tcBorders>
              <w:left w:val="dotted" w:sz="4" w:space="0" w:color="auto"/>
              <w:bottom w:val="double" w:sz="4" w:space="0" w:color="auto"/>
              <w:right w:val="dotted" w:sz="4" w:space="0" w:color="auto"/>
            </w:tcBorders>
            <w:shd w:val="clear" w:color="auto" w:fill="auto"/>
            <w:tcMar>
              <w:top w:w="57" w:type="dxa"/>
              <w:left w:w="57" w:type="dxa"/>
              <w:bottom w:w="57" w:type="dxa"/>
              <w:right w:w="57" w:type="dxa"/>
            </w:tcMar>
            <w:vAlign w:val="center"/>
          </w:tcPr>
          <w:p w14:paraId="719E2F8E" w14:textId="77777777" w:rsidR="00956E88" w:rsidRPr="002D1082" w:rsidRDefault="00956E88" w:rsidP="00830C91">
            <w:pPr>
              <w:rPr>
                <w:bCs/>
                <w:noProof/>
                <w:color w:val="808080" w:themeColor="background1" w:themeShade="80"/>
                <w:spacing w:val="14"/>
                <w:sz w:val="16"/>
                <w:szCs w:val="16"/>
                <w:lang w:val="en-GB"/>
              </w:rPr>
            </w:pPr>
          </w:p>
        </w:tc>
        <w:tc>
          <w:tcPr>
            <w:tcW w:w="3179" w:type="pct"/>
            <w:vMerge/>
            <w:tcBorders>
              <w:left w:val="dotted" w:sz="4" w:space="0" w:color="auto"/>
              <w:bottom w:val="double" w:sz="4" w:space="0" w:color="auto"/>
              <w:right w:val="dotted" w:sz="4" w:space="0" w:color="auto"/>
            </w:tcBorders>
            <w:vAlign w:val="center"/>
          </w:tcPr>
          <w:p w14:paraId="1A3A31DB" w14:textId="77777777" w:rsidR="00956E88" w:rsidRPr="002D1082" w:rsidRDefault="00956E88" w:rsidP="00830C91">
            <w:pPr>
              <w:pStyle w:val="Tabletext9pkt"/>
              <w:rPr>
                <w:noProof/>
                <w:szCs w:val="20"/>
              </w:rPr>
            </w:pPr>
          </w:p>
        </w:tc>
        <w:tc>
          <w:tcPr>
            <w:tcW w:w="1636" w:type="pct"/>
            <w:vMerge/>
            <w:tcBorders>
              <w:left w:val="dotted" w:sz="4" w:space="0" w:color="auto"/>
              <w:bottom w:val="double" w:sz="4" w:space="0" w:color="auto"/>
              <w:right w:val="dotted" w:sz="4" w:space="0" w:color="auto"/>
            </w:tcBorders>
            <w:vAlign w:val="center"/>
          </w:tcPr>
          <w:p w14:paraId="4597679D" w14:textId="77777777" w:rsidR="00956E88" w:rsidRPr="002D1082" w:rsidRDefault="00956E88" w:rsidP="00830C91">
            <w:pPr>
              <w:pStyle w:val="Tabletext9pkt"/>
              <w:rPr>
                <w:noProof/>
                <w:szCs w:val="20"/>
              </w:rPr>
            </w:pPr>
          </w:p>
        </w:tc>
      </w:tr>
      <w:tr w:rsidR="00956E88" w:rsidRPr="002D1082" w14:paraId="2AB02EDC" w14:textId="77777777" w:rsidTr="002703FB">
        <w:trPr>
          <w:cantSplit/>
          <w:trHeight w:val="1312"/>
        </w:trPr>
        <w:tc>
          <w:tcPr>
            <w:tcW w:w="185" w:type="pct"/>
            <w:tcBorders>
              <w:left w:val="dotted" w:sz="4" w:space="0" w:color="auto"/>
              <w:bottom w:val="single" w:sz="4" w:space="0" w:color="auto"/>
              <w:right w:val="dotted" w:sz="4" w:space="0" w:color="auto"/>
            </w:tcBorders>
            <w:shd w:val="clear" w:color="auto" w:fill="auto"/>
            <w:tcMar>
              <w:top w:w="57" w:type="dxa"/>
              <w:left w:w="57" w:type="dxa"/>
              <w:bottom w:w="57" w:type="dxa"/>
              <w:right w:w="57" w:type="dxa"/>
            </w:tcMar>
            <w:textDirection w:val="btLr"/>
            <w:vAlign w:val="center"/>
          </w:tcPr>
          <w:p w14:paraId="2222BB74" w14:textId="77777777" w:rsidR="00956E88" w:rsidRPr="002D1082" w:rsidRDefault="00956E88" w:rsidP="00830C91">
            <w:pPr>
              <w:ind w:left="113" w:right="113"/>
              <w:jc w:val="center"/>
              <w:rPr>
                <w:bCs/>
                <w:noProof/>
                <w:color w:val="808080" w:themeColor="background1" w:themeShade="80"/>
                <w:spacing w:val="14"/>
                <w:sz w:val="16"/>
                <w:szCs w:val="16"/>
                <w:lang w:val="en-GB"/>
              </w:rPr>
            </w:pPr>
            <w:r>
              <w:rPr>
                <w:bCs/>
                <w:noProof/>
                <w:color w:val="808080" w:themeColor="background1" w:themeShade="80"/>
                <w:spacing w:val="14"/>
                <w:sz w:val="16"/>
                <w:szCs w:val="16"/>
                <w:lang w:val="en-GB"/>
              </w:rPr>
              <w:lastRenderedPageBreak/>
              <w:t>VALUES</w:t>
            </w:r>
          </w:p>
        </w:tc>
        <w:tc>
          <w:tcPr>
            <w:tcW w:w="3179" w:type="pct"/>
            <w:tcBorders>
              <w:left w:val="dotted" w:sz="4" w:space="0" w:color="auto"/>
              <w:bottom w:val="single" w:sz="4" w:space="0" w:color="auto"/>
              <w:right w:val="dotted" w:sz="4" w:space="0" w:color="auto"/>
            </w:tcBorders>
          </w:tcPr>
          <w:p w14:paraId="080A8021" w14:textId="66F810CE" w:rsidR="00956E88" w:rsidRPr="0013320D" w:rsidRDefault="00956E88" w:rsidP="00830C91">
            <w:pPr>
              <w:pStyle w:val="Tabletext9pkt"/>
              <w:rPr>
                <w:b/>
                <w:bCs/>
                <w:color w:val="0000C0"/>
                <w:sz w:val="24"/>
                <w:szCs w:val="24"/>
              </w:rPr>
            </w:pPr>
            <w:r w:rsidRPr="006935B0">
              <w:rPr>
                <w:b/>
                <w:bCs/>
                <w:color w:val="0000C0"/>
                <w:sz w:val="24"/>
                <w:szCs w:val="24"/>
              </w:rPr>
              <w:t>The Better Collaboration Better Health rapid review</w:t>
            </w:r>
            <w:r w:rsidR="00A54DE3">
              <w:rPr>
                <w:b/>
                <w:bCs/>
                <w:color w:val="0000C0"/>
                <w:sz w:val="24"/>
                <w:szCs w:val="24"/>
              </w:rPr>
              <w:t xml:space="preserve"> </w:t>
            </w:r>
            <w:r w:rsidR="00A54DE3" w:rsidRPr="00BA4E59">
              <w:rPr>
                <w:b/>
                <w:bCs/>
                <w:color w:val="00B050"/>
                <w:sz w:val="24"/>
                <w:szCs w:val="24"/>
              </w:rPr>
              <w:t>and focus groups</w:t>
            </w:r>
          </w:p>
          <w:p w14:paraId="5740AD34" w14:textId="4DCA8D16" w:rsidR="00956E88" w:rsidRPr="00903918" w:rsidRDefault="00956E88" w:rsidP="00830C91">
            <w:pPr>
              <w:pStyle w:val="Tabletext9pkt"/>
              <w:rPr>
                <w:sz w:val="20"/>
                <w:szCs w:val="20"/>
              </w:rPr>
            </w:pPr>
            <w:r w:rsidRPr="00903918">
              <w:rPr>
                <w:sz w:val="20"/>
                <w:szCs w:val="20"/>
              </w:rPr>
              <w:t xml:space="preserve">The BCBH rapid review </w:t>
            </w:r>
            <w:r w:rsidR="00A54DE3">
              <w:rPr>
                <w:sz w:val="20"/>
                <w:szCs w:val="20"/>
              </w:rPr>
              <w:t xml:space="preserve">and focus groups </w:t>
            </w:r>
            <w:r w:rsidRPr="00903918">
              <w:rPr>
                <w:sz w:val="20"/>
                <w:szCs w:val="20"/>
              </w:rPr>
              <w:t xml:space="preserve">took the value of improved collaboration as a given.  </w:t>
            </w:r>
            <w:r w:rsidR="00A54DE3">
              <w:rPr>
                <w:sz w:val="20"/>
                <w:szCs w:val="20"/>
              </w:rPr>
              <w:t>The</w:t>
            </w:r>
            <w:r w:rsidRPr="00903918">
              <w:rPr>
                <w:sz w:val="20"/>
                <w:szCs w:val="20"/>
              </w:rPr>
              <w:t xml:space="preserve"> research question was not whether it is valuable, but how to make long-term collaboration between researchers and diverse ethnic communities more likely.  </w:t>
            </w:r>
          </w:p>
          <w:p w14:paraId="67419B79" w14:textId="77777777" w:rsidR="00956E88" w:rsidRDefault="00956E88" w:rsidP="00830C91">
            <w:pPr>
              <w:pStyle w:val="Tabletext9pkt"/>
              <w:rPr>
                <w:szCs w:val="18"/>
              </w:rPr>
            </w:pPr>
          </w:p>
          <w:p w14:paraId="3ACA8A4B" w14:textId="54323300" w:rsidR="00956E88" w:rsidRPr="004D76B1" w:rsidRDefault="00956E88" w:rsidP="00A54DE3">
            <w:pPr>
              <w:pStyle w:val="Tabletext9pkt"/>
              <w:rPr>
                <w:szCs w:val="18"/>
              </w:rPr>
            </w:pPr>
          </w:p>
        </w:tc>
        <w:tc>
          <w:tcPr>
            <w:tcW w:w="1636" w:type="pct"/>
            <w:tcBorders>
              <w:left w:val="dotted" w:sz="4" w:space="0" w:color="auto"/>
              <w:bottom w:val="single" w:sz="4" w:space="0" w:color="auto"/>
              <w:right w:val="dotted" w:sz="4" w:space="0" w:color="auto"/>
            </w:tcBorders>
          </w:tcPr>
          <w:p w14:paraId="27D7A067" w14:textId="77777777" w:rsidR="0002331A" w:rsidRDefault="0002331A" w:rsidP="0002331A">
            <w:pPr>
              <w:pStyle w:val="Tabletext9pkt"/>
              <w:rPr>
                <w:noProof/>
              </w:rPr>
            </w:pPr>
            <w:r>
              <w:rPr>
                <w:noProof/>
              </w:rPr>
              <w:t>Two groups of researchers and members of diverse ethnic communuties discussed the Better Collaboration Better Health findings on 7</w:t>
            </w:r>
            <w:r w:rsidRPr="00792D91">
              <w:rPr>
                <w:noProof/>
                <w:vertAlign w:val="superscript"/>
              </w:rPr>
              <w:t>th</w:t>
            </w:r>
            <w:r>
              <w:rPr>
                <w:noProof/>
              </w:rPr>
              <w:t xml:space="preserve"> Nov 2024.  Their key insights are listed below.  ‘</w:t>
            </w:r>
            <w:r w:rsidRPr="00091F06">
              <w:rPr>
                <w:noProof/>
                <w:color w:val="00B0F0"/>
              </w:rPr>
              <w:t>GP1</w:t>
            </w:r>
            <w:r>
              <w:rPr>
                <w:noProof/>
              </w:rPr>
              <w:t xml:space="preserve"> signifies contributions from Group 1 and ‘</w:t>
            </w:r>
            <w:r w:rsidRPr="00091F06">
              <w:rPr>
                <w:noProof/>
                <w:color w:val="00B0F0"/>
              </w:rPr>
              <w:t>GP2</w:t>
            </w:r>
            <w:r>
              <w:rPr>
                <w:noProof/>
              </w:rPr>
              <w:t>’ contributions from Group 2.</w:t>
            </w:r>
          </w:p>
          <w:p w14:paraId="16314D9D" w14:textId="77777777" w:rsidR="0002331A" w:rsidRDefault="0002331A" w:rsidP="0002331A">
            <w:pPr>
              <w:pStyle w:val="Tabletext9pkt"/>
              <w:rPr>
                <w:noProof/>
              </w:rPr>
            </w:pPr>
          </w:p>
          <w:p w14:paraId="7C7B2A5E" w14:textId="0098065C" w:rsidR="0002331A" w:rsidRDefault="0002331A" w:rsidP="0002331A">
            <w:pPr>
              <w:pStyle w:val="Tabletext9pkt"/>
              <w:numPr>
                <w:ilvl w:val="0"/>
                <w:numId w:val="41"/>
              </w:numPr>
              <w:ind w:left="313" w:hanging="284"/>
              <w:rPr>
                <w:noProof/>
              </w:rPr>
            </w:pPr>
            <w:r>
              <w:rPr>
                <w:noProof/>
              </w:rPr>
              <w:t>There were no specific comments on values.</w:t>
            </w:r>
          </w:p>
          <w:p w14:paraId="072828C1" w14:textId="4971A51A" w:rsidR="00956E88" w:rsidRPr="002D1082" w:rsidRDefault="00956E88" w:rsidP="00830C91">
            <w:pPr>
              <w:pStyle w:val="Tabletext9pkt"/>
              <w:rPr>
                <w:noProof/>
              </w:rPr>
            </w:pPr>
          </w:p>
        </w:tc>
      </w:tr>
      <w:tr w:rsidR="00956E88" w:rsidRPr="002D1082" w14:paraId="218D031C" w14:textId="77777777" w:rsidTr="002703FB">
        <w:trPr>
          <w:cantSplit/>
          <w:trHeight w:val="1312"/>
        </w:trPr>
        <w:tc>
          <w:tcPr>
            <w:tcW w:w="185" w:type="pct"/>
            <w:tcBorders>
              <w:top w:val="single" w:sz="4" w:space="0" w:color="auto"/>
              <w:left w:val="dotted" w:sz="4" w:space="0" w:color="auto"/>
              <w:right w:val="dotted" w:sz="4" w:space="0" w:color="auto"/>
            </w:tcBorders>
            <w:shd w:val="clear" w:color="auto" w:fill="auto"/>
            <w:tcMar>
              <w:top w:w="57" w:type="dxa"/>
              <w:left w:w="57" w:type="dxa"/>
              <w:bottom w:w="57" w:type="dxa"/>
              <w:right w:w="57" w:type="dxa"/>
            </w:tcMar>
            <w:textDirection w:val="btLr"/>
            <w:vAlign w:val="center"/>
          </w:tcPr>
          <w:p w14:paraId="3636F5F7" w14:textId="6179010C" w:rsidR="00956E88" w:rsidRDefault="00956E88" w:rsidP="00813171">
            <w:pPr>
              <w:ind w:left="113" w:right="113"/>
              <w:jc w:val="center"/>
              <w:rPr>
                <w:bCs/>
                <w:noProof/>
                <w:color w:val="808080" w:themeColor="background1" w:themeShade="80"/>
                <w:spacing w:val="14"/>
                <w:sz w:val="16"/>
                <w:szCs w:val="16"/>
                <w:lang w:val="en-GB"/>
              </w:rPr>
            </w:pPr>
            <w:r>
              <w:rPr>
                <w:bCs/>
                <w:noProof/>
                <w:color w:val="808080" w:themeColor="background1" w:themeShade="80"/>
                <w:spacing w:val="14"/>
                <w:sz w:val="16"/>
                <w:szCs w:val="16"/>
                <w:lang w:val="en-GB"/>
              </w:rPr>
              <w:t>COSTS</w:t>
            </w:r>
          </w:p>
        </w:tc>
        <w:tc>
          <w:tcPr>
            <w:tcW w:w="3179" w:type="pct"/>
            <w:tcBorders>
              <w:top w:val="single" w:sz="4" w:space="0" w:color="auto"/>
              <w:left w:val="dotted" w:sz="4" w:space="0" w:color="auto"/>
              <w:bottom w:val="double" w:sz="4" w:space="0" w:color="auto"/>
              <w:right w:val="dotted" w:sz="4" w:space="0" w:color="auto"/>
            </w:tcBorders>
          </w:tcPr>
          <w:p w14:paraId="15FCBF4F" w14:textId="55A9A632" w:rsidR="00956E88" w:rsidRPr="0013320D" w:rsidRDefault="00956E88" w:rsidP="00813171">
            <w:pPr>
              <w:pStyle w:val="Tabletext9pkt"/>
              <w:rPr>
                <w:b/>
                <w:bCs/>
                <w:color w:val="0000C0"/>
                <w:sz w:val="24"/>
                <w:szCs w:val="24"/>
              </w:rPr>
            </w:pPr>
            <w:r w:rsidRPr="006935B0">
              <w:rPr>
                <w:b/>
                <w:bCs/>
                <w:color w:val="0000C0"/>
                <w:sz w:val="24"/>
                <w:szCs w:val="24"/>
              </w:rPr>
              <w:t>The Better Collaboration Better Health rapid review</w:t>
            </w:r>
          </w:p>
          <w:p w14:paraId="0EE2ACC1" w14:textId="0039F67C" w:rsidR="00956E88" w:rsidRPr="00903918" w:rsidRDefault="00956E88" w:rsidP="00813171">
            <w:pPr>
              <w:pStyle w:val="Tabletext9pkt"/>
              <w:rPr>
                <w:sz w:val="20"/>
                <w:szCs w:val="20"/>
              </w:rPr>
            </w:pPr>
            <w:r w:rsidRPr="00903918">
              <w:rPr>
                <w:sz w:val="20"/>
                <w:szCs w:val="20"/>
              </w:rPr>
              <w:t>The review did not aim to identify concrete cost</w:t>
            </w:r>
            <w:r>
              <w:rPr>
                <w:sz w:val="20"/>
                <w:szCs w:val="20"/>
              </w:rPr>
              <w:t>s</w:t>
            </w:r>
            <w:r w:rsidRPr="00903918">
              <w:rPr>
                <w:sz w:val="20"/>
                <w:szCs w:val="20"/>
              </w:rPr>
              <w:t xml:space="preserve"> of improved collaboration.  Collaboration clearly has a cost though and one of the key indicators of success for long-term collaborations was fair allocation of the available resources. </w:t>
            </w:r>
          </w:p>
          <w:p w14:paraId="076ED7E3" w14:textId="77777777" w:rsidR="00956E88" w:rsidRDefault="00956E88" w:rsidP="00813171">
            <w:pPr>
              <w:pStyle w:val="Tabletext9pkt"/>
              <w:rPr>
                <w:szCs w:val="18"/>
              </w:rPr>
            </w:pPr>
          </w:p>
          <w:p w14:paraId="5BB3F7C1" w14:textId="77777777" w:rsidR="00956E88" w:rsidRDefault="00956E88" w:rsidP="00813171">
            <w:pPr>
              <w:pStyle w:val="Tabletext9pkt"/>
              <w:rPr>
                <w:szCs w:val="18"/>
              </w:rPr>
            </w:pPr>
          </w:p>
          <w:p w14:paraId="2CEBBCF7" w14:textId="77777777" w:rsidR="00956E88" w:rsidRPr="00BA4E59" w:rsidRDefault="00956E88" w:rsidP="006935B0">
            <w:pPr>
              <w:pStyle w:val="Tabletext9pkt"/>
              <w:rPr>
                <w:b/>
                <w:bCs/>
                <w:color w:val="00B050"/>
                <w:sz w:val="24"/>
                <w:szCs w:val="24"/>
              </w:rPr>
            </w:pPr>
            <w:r w:rsidRPr="00BA4E59">
              <w:rPr>
                <w:b/>
                <w:bCs/>
                <w:color w:val="00B050"/>
                <w:sz w:val="24"/>
                <w:szCs w:val="24"/>
              </w:rPr>
              <w:t>The Better Collaboration Better Health focus groups</w:t>
            </w:r>
          </w:p>
          <w:p w14:paraId="1C6A0337" w14:textId="07ABE9CE" w:rsidR="00956E88" w:rsidRDefault="00530D60" w:rsidP="006935B0">
            <w:pPr>
              <w:pStyle w:val="Tabletext9pkt"/>
              <w:rPr>
                <w:sz w:val="20"/>
                <w:szCs w:val="20"/>
              </w:rPr>
            </w:pPr>
            <w:r>
              <w:rPr>
                <w:sz w:val="20"/>
                <w:szCs w:val="20"/>
              </w:rPr>
              <w:t xml:space="preserve">The BCHB focus groups did not aim to identify concrete costs of improved collaboration.  However, cost and financial issues came up in both the list of suggestions for how foster greater collaboration above, and in barriers listed below.  The discussions highlighted costs, and meeting them, are an important factor influencing success or failure.  </w:t>
            </w:r>
          </w:p>
          <w:p w14:paraId="6935477E" w14:textId="3C04ADCD" w:rsidR="00CD3276" w:rsidRDefault="00CD3276" w:rsidP="006935B0">
            <w:pPr>
              <w:pStyle w:val="Tabletext9pkt"/>
              <w:rPr>
                <w:sz w:val="20"/>
                <w:szCs w:val="20"/>
              </w:rPr>
            </w:pPr>
          </w:p>
          <w:p w14:paraId="5DF84A7F" w14:textId="15F3DD6B" w:rsidR="00CD3276" w:rsidRPr="0013320D" w:rsidRDefault="00CD3276" w:rsidP="006935B0">
            <w:pPr>
              <w:pStyle w:val="Tabletext9pkt"/>
              <w:rPr>
                <w:b/>
                <w:bCs/>
                <w:sz w:val="20"/>
                <w:szCs w:val="20"/>
              </w:rPr>
            </w:pPr>
            <w:r w:rsidRPr="00CD3276">
              <w:rPr>
                <w:b/>
                <w:bCs/>
                <w:sz w:val="20"/>
                <w:szCs w:val="20"/>
              </w:rPr>
              <w:t>Illustrative quote</w:t>
            </w:r>
            <w:r>
              <w:rPr>
                <w:b/>
                <w:bCs/>
                <w:sz w:val="20"/>
                <w:szCs w:val="20"/>
              </w:rPr>
              <w:t>s</w:t>
            </w:r>
            <w:r w:rsidRPr="00CD3276">
              <w:rPr>
                <w:b/>
                <w:bCs/>
                <w:sz w:val="20"/>
                <w:szCs w:val="20"/>
              </w:rPr>
              <w:t>:</w:t>
            </w:r>
          </w:p>
          <w:p w14:paraId="758A012B" w14:textId="3733CF12" w:rsidR="00CD3276" w:rsidRDefault="00CD3276" w:rsidP="00CD3276">
            <w:pPr>
              <w:pStyle w:val="Tabletext9pkt"/>
              <w:rPr>
                <w:i/>
                <w:iCs/>
                <w:szCs w:val="18"/>
                <w:lang w:val="en-US"/>
              </w:rPr>
            </w:pPr>
            <w:r>
              <w:rPr>
                <w:i/>
                <w:iCs/>
                <w:szCs w:val="18"/>
                <w:lang w:val="en-US"/>
              </w:rPr>
              <w:t>“</w:t>
            </w:r>
            <w:r w:rsidRPr="00CD3276">
              <w:rPr>
                <w:i/>
                <w:iCs/>
                <w:szCs w:val="18"/>
                <w:lang w:val="en-US"/>
              </w:rPr>
              <w:t xml:space="preserve">You could say sort of being involved, like say your time, so that could be being paid for your time. That helps because I'd say a lot of time this day and age, it's a struggle to get by. </w:t>
            </w:r>
            <w:proofErr w:type="gramStart"/>
            <w:r w:rsidRPr="00CD3276">
              <w:rPr>
                <w:i/>
                <w:iCs/>
                <w:szCs w:val="18"/>
                <w:lang w:val="en-US"/>
              </w:rPr>
              <w:t>So</w:t>
            </w:r>
            <w:proofErr w:type="gramEnd"/>
            <w:r w:rsidRPr="00CD3276">
              <w:rPr>
                <w:i/>
                <w:iCs/>
                <w:szCs w:val="18"/>
                <w:lang w:val="en-US"/>
              </w:rPr>
              <w:t xml:space="preserve"> people being paid for their time because you may have to take time from work or something. So being paid for your time is also possibly a big one there as well.</w:t>
            </w:r>
            <w:r>
              <w:rPr>
                <w:i/>
                <w:iCs/>
                <w:szCs w:val="18"/>
                <w:lang w:val="en-US"/>
              </w:rPr>
              <w:t xml:space="preserve">”  </w:t>
            </w:r>
            <w:r w:rsidRPr="00CD3276">
              <w:rPr>
                <w:i/>
                <w:iCs/>
                <w:szCs w:val="18"/>
                <w:lang w:val="en-US"/>
              </w:rPr>
              <w:t>(</w:t>
            </w:r>
            <w:r w:rsidRPr="00CD3276">
              <w:rPr>
                <w:i/>
                <w:iCs/>
                <w:color w:val="00B0F0"/>
                <w:szCs w:val="18"/>
                <w:lang w:val="en-US"/>
              </w:rPr>
              <w:t>MBME C2, DEC Participant</w:t>
            </w:r>
            <w:r w:rsidRPr="00CD3276">
              <w:rPr>
                <w:i/>
                <w:iCs/>
                <w:szCs w:val="18"/>
                <w:lang w:val="en-US"/>
              </w:rPr>
              <w:t>)</w:t>
            </w:r>
          </w:p>
          <w:p w14:paraId="599BAA06" w14:textId="43D682C5" w:rsidR="00CD3276" w:rsidRDefault="00CD3276" w:rsidP="00CD3276">
            <w:pPr>
              <w:pStyle w:val="Tabletext9pkt"/>
              <w:rPr>
                <w:i/>
                <w:iCs/>
                <w:szCs w:val="18"/>
                <w:lang w:val="en-US"/>
              </w:rPr>
            </w:pPr>
          </w:p>
          <w:p w14:paraId="4E2CE178" w14:textId="2B5E8E11" w:rsidR="00CD3276" w:rsidRPr="00CD3276" w:rsidRDefault="00CD3276" w:rsidP="00CD3276">
            <w:pPr>
              <w:pStyle w:val="Tabletext9pkt"/>
              <w:rPr>
                <w:i/>
                <w:iCs/>
                <w:szCs w:val="18"/>
              </w:rPr>
            </w:pPr>
            <w:r>
              <w:rPr>
                <w:i/>
                <w:iCs/>
                <w:szCs w:val="18"/>
              </w:rPr>
              <w:t>“</w:t>
            </w:r>
            <w:r w:rsidRPr="00CD3276">
              <w:rPr>
                <w:i/>
                <w:iCs/>
                <w:szCs w:val="18"/>
              </w:rPr>
              <w:t xml:space="preserve">Recompense the smaller organisations. Their funding can stop, they have to be self-reliant. Pensioners are self-sustaining: I think there're trust issues because I think research as it is, I forgot to mention </w:t>
            </w:r>
            <w:proofErr w:type="gramStart"/>
            <w:r w:rsidRPr="00CD3276">
              <w:rPr>
                <w:i/>
                <w:iCs/>
                <w:szCs w:val="18"/>
              </w:rPr>
              <w:t>this</w:t>
            </w:r>
            <w:proofErr w:type="gramEnd"/>
            <w:r w:rsidRPr="00CD3276">
              <w:rPr>
                <w:i/>
                <w:iCs/>
                <w:szCs w:val="18"/>
              </w:rPr>
              <w:t xml:space="preserve"> and this is really important. I think it has a reputation of. Taking and not giving. </w:t>
            </w:r>
          </w:p>
          <w:p w14:paraId="7C210458" w14:textId="125BAF08" w:rsidR="00CD3276" w:rsidRPr="00CD3276" w:rsidRDefault="00CD3276" w:rsidP="00CD3276">
            <w:pPr>
              <w:pStyle w:val="Tabletext9pkt"/>
              <w:rPr>
                <w:i/>
                <w:iCs/>
                <w:szCs w:val="18"/>
              </w:rPr>
            </w:pPr>
            <w:r w:rsidRPr="00CD3276">
              <w:rPr>
                <w:i/>
                <w:iCs/>
                <w:szCs w:val="18"/>
              </w:rPr>
              <w:t xml:space="preserve">I know that there are VCs organizations working on </w:t>
            </w:r>
            <w:proofErr w:type="spellStart"/>
            <w:r w:rsidRPr="00CD3276">
              <w:rPr>
                <w:i/>
                <w:iCs/>
                <w:szCs w:val="18"/>
              </w:rPr>
              <w:t>on</w:t>
            </w:r>
            <w:proofErr w:type="spellEnd"/>
            <w:r w:rsidRPr="00CD3276">
              <w:rPr>
                <w:i/>
                <w:iCs/>
                <w:szCs w:val="18"/>
              </w:rPr>
              <w:t xml:space="preserve"> producing policies around community engagement and looking at recompensing the organizations, not just the people, particularly the ones you've described. You know, they're very poorly funded.</w:t>
            </w:r>
            <w:r>
              <w:rPr>
                <w:i/>
                <w:iCs/>
                <w:szCs w:val="18"/>
              </w:rPr>
              <w:t>”</w:t>
            </w:r>
            <w:r w:rsidRPr="00CD3276">
              <w:rPr>
                <w:i/>
                <w:iCs/>
                <w:szCs w:val="18"/>
              </w:rPr>
              <w:t xml:space="preserve"> (</w:t>
            </w:r>
            <w:r w:rsidRPr="00CD3276">
              <w:rPr>
                <w:i/>
                <w:iCs/>
                <w:color w:val="00B0F0"/>
                <w:szCs w:val="18"/>
              </w:rPr>
              <w:t>R05, PPI and Engagement Lead</w:t>
            </w:r>
            <w:r w:rsidRPr="00CD3276">
              <w:rPr>
                <w:i/>
                <w:iCs/>
                <w:szCs w:val="18"/>
              </w:rPr>
              <w:t>)</w:t>
            </w:r>
          </w:p>
          <w:p w14:paraId="17638A33" w14:textId="77777777" w:rsidR="00CD3276" w:rsidRPr="00CD3276" w:rsidRDefault="00CD3276" w:rsidP="00CD3276">
            <w:pPr>
              <w:pStyle w:val="Tabletext9pkt"/>
              <w:rPr>
                <w:i/>
                <w:iCs/>
                <w:szCs w:val="18"/>
                <w:lang w:val="en-US"/>
              </w:rPr>
            </w:pPr>
          </w:p>
          <w:p w14:paraId="142B4F88" w14:textId="0AE5CB43" w:rsidR="00956E88" w:rsidRPr="00514457" w:rsidRDefault="00956E88" w:rsidP="00813171">
            <w:pPr>
              <w:pStyle w:val="Tabletext9pkt"/>
              <w:rPr>
                <w:szCs w:val="18"/>
              </w:rPr>
            </w:pPr>
          </w:p>
        </w:tc>
        <w:tc>
          <w:tcPr>
            <w:tcW w:w="1636" w:type="pct"/>
            <w:tcBorders>
              <w:top w:val="single" w:sz="4" w:space="0" w:color="auto"/>
              <w:left w:val="dotted" w:sz="4" w:space="0" w:color="auto"/>
              <w:bottom w:val="double" w:sz="4" w:space="0" w:color="auto"/>
              <w:right w:val="dotted" w:sz="4" w:space="0" w:color="auto"/>
            </w:tcBorders>
          </w:tcPr>
          <w:p w14:paraId="2BC55EDC" w14:textId="3EB48D15" w:rsidR="006B7A22" w:rsidRDefault="006B7A22" w:rsidP="006B7A22">
            <w:pPr>
              <w:pStyle w:val="Tabletext9pkt"/>
              <w:rPr>
                <w:noProof/>
              </w:rPr>
            </w:pPr>
            <w:r>
              <w:rPr>
                <w:noProof/>
              </w:rPr>
              <w:t>Two groups of researchers and members of diverse ethnic communuties discussed the Better Collaboration Better Health findings on 7</w:t>
            </w:r>
            <w:r w:rsidRPr="00792D91">
              <w:rPr>
                <w:noProof/>
                <w:vertAlign w:val="superscript"/>
              </w:rPr>
              <w:t>th</w:t>
            </w:r>
            <w:r>
              <w:rPr>
                <w:noProof/>
              </w:rPr>
              <w:t xml:space="preserve"> Nov 2024.  Their key insights are listed below.  ‘</w:t>
            </w:r>
            <w:r w:rsidR="00091F06" w:rsidRPr="00091F06">
              <w:rPr>
                <w:noProof/>
                <w:color w:val="00B0F0"/>
              </w:rPr>
              <w:t>GP1</w:t>
            </w:r>
            <w:r>
              <w:rPr>
                <w:noProof/>
              </w:rPr>
              <w:t xml:space="preserve"> signifies contributions from Group 1 and ‘</w:t>
            </w:r>
            <w:r w:rsidR="00091F06" w:rsidRPr="00091F06">
              <w:rPr>
                <w:noProof/>
                <w:color w:val="00B0F0"/>
              </w:rPr>
              <w:t>GP2</w:t>
            </w:r>
            <w:r>
              <w:rPr>
                <w:noProof/>
              </w:rPr>
              <w:t>’ contributions from Group 2.</w:t>
            </w:r>
          </w:p>
          <w:p w14:paraId="7CF2B3DD" w14:textId="77777777" w:rsidR="00956E88" w:rsidRDefault="00956E88" w:rsidP="00813171">
            <w:pPr>
              <w:pStyle w:val="Tabletext9pkt"/>
              <w:rPr>
                <w:noProof/>
              </w:rPr>
            </w:pPr>
          </w:p>
          <w:p w14:paraId="308403A3" w14:textId="69D8A6B6" w:rsidR="006B7A22" w:rsidRDefault="00DA437B" w:rsidP="00DA437B">
            <w:pPr>
              <w:pStyle w:val="Tabletext9pkt"/>
              <w:numPr>
                <w:ilvl w:val="0"/>
                <w:numId w:val="40"/>
              </w:numPr>
              <w:ind w:left="313" w:hanging="313"/>
              <w:rPr>
                <w:noProof/>
              </w:rPr>
            </w:pPr>
            <w:r>
              <w:rPr>
                <w:noProof/>
              </w:rPr>
              <w:t>The lack of funding to support sustained collaboration is a substantial, structural barrier to res</w:t>
            </w:r>
            <w:r w:rsidR="003178AA">
              <w:rPr>
                <w:noProof/>
              </w:rPr>
              <w:t>ea</w:t>
            </w:r>
            <w:r>
              <w:rPr>
                <w:noProof/>
              </w:rPr>
              <w:t>rchers and diverse ethnic communities working together [</w:t>
            </w:r>
            <w:r w:rsidR="00091F06" w:rsidRPr="00091F06">
              <w:rPr>
                <w:noProof/>
                <w:color w:val="00B0F0"/>
              </w:rPr>
              <w:t>GP1</w:t>
            </w:r>
            <w:r>
              <w:rPr>
                <w:noProof/>
              </w:rPr>
              <w:t xml:space="preserve"> &amp; </w:t>
            </w:r>
            <w:r w:rsidR="00091F06" w:rsidRPr="00091F06">
              <w:rPr>
                <w:noProof/>
                <w:color w:val="00B0F0"/>
              </w:rPr>
              <w:t>GP2</w:t>
            </w:r>
            <w:r>
              <w:rPr>
                <w:noProof/>
              </w:rPr>
              <w:t>]. Funding is needed not just to initiate collaboration, but to sustain it [</w:t>
            </w:r>
            <w:r w:rsidR="00091F06" w:rsidRPr="00091F06">
              <w:rPr>
                <w:noProof/>
                <w:color w:val="00B0F0"/>
              </w:rPr>
              <w:t>GP1</w:t>
            </w:r>
            <w:r>
              <w:rPr>
                <w:noProof/>
              </w:rPr>
              <w:t xml:space="preserve">]. </w:t>
            </w:r>
          </w:p>
          <w:p w14:paraId="572C3837" w14:textId="43E551BD" w:rsidR="00E6131C" w:rsidRDefault="00E6131C" w:rsidP="00DA437B">
            <w:pPr>
              <w:pStyle w:val="Tabletext9pkt"/>
              <w:numPr>
                <w:ilvl w:val="0"/>
                <w:numId w:val="40"/>
              </w:numPr>
              <w:ind w:left="313" w:hanging="313"/>
              <w:rPr>
                <w:noProof/>
              </w:rPr>
            </w:pPr>
            <w:r>
              <w:rPr>
                <w:noProof/>
              </w:rPr>
              <w:t>Researchers follow funding, which means it is a tool to change behaviour [</w:t>
            </w:r>
            <w:r w:rsidR="00091F06" w:rsidRPr="00091F06">
              <w:rPr>
                <w:noProof/>
                <w:color w:val="00B0F0"/>
              </w:rPr>
              <w:t>GP1</w:t>
            </w:r>
            <w:r>
              <w:rPr>
                <w:noProof/>
              </w:rPr>
              <w:t>]. Mandating collaboration and co-creation, and providing the funds to achieve this, is a tool funders could use to increase collaboration and participation with diverse ethnic communities [</w:t>
            </w:r>
            <w:r w:rsidR="00091F06" w:rsidRPr="00091F06">
              <w:rPr>
                <w:noProof/>
                <w:color w:val="00B0F0"/>
              </w:rPr>
              <w:t>GP1</w:t>
            </w:r>
            <w:r>
              <w:rPr>
                <w:noProof/>
              </w:rPr>
              <w:t xml:space="preserve">]. </w:t>
            </w:r>
          </w:p>
          <w:p w14:paraId="76983782" w14:textId="2D951D26" w:rsidR="009A41D5" w:rsidRDefault="009A41D5" w:rsidP="00DA437B">
            <w:pPr>
              <w:pStyle w:val="Tabletext9pkt"/>
              <w:numPr>
                <w:ilvl w:val="0"/>
                <w:numId w:val="40"/>
              </w:numPr>
              <w:ind w:left="313" w:hanging="313"/>
              <w:rPr>
                <w:noProof/>
              </w:rPr>
            </w:pPr>
            <w:r>
              <w:rPr>
                <w:noProof/>
              </w:rPr>
              <w:t>Research funders and academic institutions need to provide mechanisms to pay community organisations directly, not just to individuals [</w:t>
            </w:r>
            <w:r w:rsidR="00091F06" w:rsidRPr="00091F06">
              <w:rPr>
                <w:noProof/>
                <w:color w:val="00B0F0"/>
              </w:rPr>
              <w:t>GP1</w:t>
            </w:r>
            <w:r>
              <w:rPr>
                <w:noProof/>
              </w:rPr>
              <w:t>].  Payment needs to be up-front; payment in stages does not recognise how community organisations work; they are not in a financial position to do work and be paid later [</w:t>
            </w:r>
            <w:r w:rsidR="00091F06" w:rsidRPr="00091F06">
              <w:rPr>
                <w:noProof/>
                <w:color w:val="00B0F0"/>
              </w:rPr>
              <w:t>GP1</w:t>
            </w:r>
            <w:r>
              <w:rPr>
                <w:noProof/>
              </w:rPr>
              <w:t xml:space="preserve">]. </w:t>
            </w:r>
            <w:r w:rsidR="00A515E8">
              <w:rPr>
                <w:noProof/>
              </w:rPr>
              <w:t>Diverse ethnic community organisation do not have the financial capacity to wait for payment [</w:t>
            </w:r>
            <w:r w:rsidR="00091F06" w:rsidRPr="00091F06">
              <w:rPr>
                <w:noProof/>
                <w:color w:val="00B0F0"/>
              </w:rPr>
              <w:t>GP2</w:t>
            </w:r>
            <w:r w:rsidR="00A515E8">
              <w:rPr>
                <w:noProof/>
              </w:rPr>
              <w:t>].</w:t>
            </w:r>
          </w:p>
          <w:p w14:paraId="38965DD8" w14:textId="31EA532E" w:rsidR="008700BB" w:rsidRDefault="008700BB" w:rsidP="00DA437B">
            <w:pPr>
              <w:pStyle w:val="Tabletext9pkt"/>
              <w:numPr>
                <w:ilvl w:val="0"/>
                <w:numId w:val="40"/>
              </w:numPr>
              <w:ind w:left="313" w:hanging="313"/>
              <w:rPr>
                <w:noProof/>
              </w:rPr>
            </w:pPr>
            <w:r>
              <w:rPr>
                <w:noProof/>
              </w:rPr>
              <w:t>Funding for collaboration between researchers and diverse ethnic communities needs to come right at the start of a study (i.e., what is the research question?) not part-way through  when many decisions have already been made[</w:t>
            </w:r>
            <w:r w:rsidR="00091F06" w:rsidRPr="00091F06">
              <w:rPr>
                <w:noProof/>
                <w:color w:val="00B0F0"/>
              </w:rPr>
              <w:t>GP1</w:t>
            </w:r>
            <w:r>
              <w:rPr>
                <w:noProof/>
              </w:rPr>
              <w:t xml:space="preserve"> &amp; </w:t>
            </w:r>
            <w:r w:rsidR="00091F06" w:rsidRPr="00091F06">
              <w:rPr>
                <w:noProof/>
                <w:color w:val="00B0F0"/>
              </w:rPr>
              <w:t>GP2</w:t>
            </w:r>
            <w:r>
              <w:rPr>
                <w:noProof/>
              </w:rPr>
              <w:t xml:space="preserve">]. </w:t>
            </w:r>
            <w:r w:rsidR="00202631">
              <w:rPr>
                <w:noProof/>
              </w:rPr>
              <w:t>At presnt there is little funding available to support work between researchers and diverse ethnic communties before a project is funded, i.e., little funding for project planning [</w:t>
            </w:r>
            <w:r w:rsidR="00091F06" w:rsidRPr="00091F06">
              <w:rPr>
                <w:noProof/>
                <w:color w:val="00B0F0"/>
              </w:rPr>
              <w:t>GP2</w:t>
            </w:r>
            <w:r w:rsidR="00202631">
              <w:rPr>
                <w:noProof/>
              </w:rPr>
              <w:t>].</w:t>
            </w:r>
          </w:p>
          <w:p w14:paraId="58DCA81E" w14:textId="7240F76B" w:rsidR="00170753" w:rsidRDefault="00170753" w:rsidP="00DA437B">
            <w:pPr>
              <w:pStyle w:val="Tabletext9pkt"/>
              <w:numPr>
                <w:ilvl w:val="0"/>
                <w:numId w:val="40"/>
              </w:numPr>
              <w:ind w:left="313" w:hanging="313"/>
              <w:rPr>
                <w:noProof/>
              </w:rPr>
            </w:pPr>
            <w:r>
              <w:rPr>
                <w:noProof/>
              </w:rPr>
              <w:t>The funding culture in the UK is very short-term, meaning both researchers and diverse ethnic communties are co</w:t>
            </w:r>
            <w:r w:rsidR="00503936">
              <w:rPr>
                <w:noProof/>
              </w:rPr>
              <w:t>n</w:t>
            </w:r>
            <w:r>
              <w:rPr>
                <w:noProof/>
              </w:rPr>
              <w:t>stantly chasing money [</w:t>
            </w:r>
            <w:r w:rsidR="00091F06" w:rsidRPr="00091F06">
              <w:rPr>
                <w:noProof/>
                <w:color w:val="00B0F0"/>
              </w:rPr>
              <w:t>GP2</w:t>
            </w:r>
            <w:r>
              <w:rPr>
                <w:noProof/>
              </w:rPr>
              <w:t>].  Sustaining relationships is hard in this environment [</w:t>
            </w:r>
            <w:r w:rsidR="00091F06" w:rsidRPr="00091F06">
              <w:rPr>
                <w:noProof/>
                <w:color w:val="00B0F0"/>
              </w:rPr>
              <w:t>GP2</w:t>
            </w:r>
            <w:r>
              <w:rPr>
                <w:noProof/>
              </w:rPr>
              <w:t xml:space="preserve">]. </w:t>
            </w:r>
            <w:r w:rsidR="00A515E8">
              <w:rPr>
                <w:noProof/>
              </w:rPr>
              <w:t xml:space="preserve">The short-term, limited funding means diverse </w:t>
            </w:r>
            <w:r w:rsidR="00D07D2C">
              <w:rPr>
                <w:noProof/>
              </w:rPr>
              <w:t>et</w:t>
            </w:r>
            <w:r w:rsidR="00A515E8">
              <w:rPr>
                <w:noProof/>
              </w:rPr>
              <w:t>hnic community groups are unable to collabrate and work with researchers to the depth of involveme</w:t>
            </w:r>
            <w:r w:rsidR="00D07D2C">
              <w:rPr>
                <w:noProof/>
              </w:rPr>
              <w:t>n</w:t>
            </w:r>
            <w:r w:rsidR="00A515E8">
              <w:rPr>
                <w:noProof/>
              </w:rPr>
              <w:t>t required to really change research and research outcomes for the better [</w:t>
            </w:r>
            <w:r w:rsidR="00091F06" w:rsidRPr="00091F06">
              <w:rPr>
                <w:noProof/>
                <w:color w:val="00B0F0"/>
              </w:rPr>
              <w:t>GP2</w:t>
            </w:r>
            <w:r w:rsidR="00A515E8">
              <w:rPr>
                <w:noProof/>
              </w:rPr>
              <w:t xml:space="preserve">]. </w:t>
            </w:r>
          </w:p>
          <w:p w14:paraId="45E7E484" w14:textId="2CE7F727" w:rsidR="00A515E8" w:rsidRDefault="002C3FAE" w:rsidP="00DA437B">
            <w:pPr>
              <w:pStyle w:val="Tabletext9pkt"/>
              <w:numPr>
                <w:ilvl w:val="0"/>
                <w:numId w:val="40"/>
              </w:numPr>
              <w:ind w:left="313" w:hanging="313"/>
              <w:rPr>
                <w:noProof/>
              </w:rPr>
            </w:pPr>
            <w:r>
              <w:rPr>
                <w:noProof/>
              </w:rPr>
              <w:t>Increase</w:t>
            </w:r>
            <w:r w:rsidR="00943025">
              <w:rPr>
                <w:noProof/>
              </w:rPr>
              <w:t>d</w:t>
            </w:r>
            <w:r>
              <w:rPr>
                <w:noProof/>
              </w:rPr>
              <w:t xml:space="preserve"> collaboration would be easier if diverse ethnic community organisations had a defined and sustainably funded role to provide support to researchers in an ongoing way [</w:t>
            </w:r>
            <w:r w:rsidR="00091F06" w:rsidRPr="00091F06">
              <w:rPr>
                <w:noProof/>
                <w:color w:val="00B0F0"/>
              </w:rPr>
              <w:t>GP2</w:t>
            </w:r>
            <w:r>
              <w:rPr>
                <w:noProof/>
              </w:rPr>
              <w:t xml:space="preserve">].  Community </w:t>
            </w:r>
            <w:r>
              <w:rPr>
                <w:noProof/>
              </w:rPr>
              <w:lastRenderedPageBreak/>
              <w:t>organisations could for example then partner with local universities [</w:t>
            </w:r>
            <w:r w:rsidR="00091F06" w:rsidRPr="00091F06">
              <w:rPr>
                <w:noProof/>
                <w:color w:val="00B0F0"/>
              </w:rPr>
              <w:t>GP2</w:t>
            </w:r>
            <w:r>
              <w:rPr>
                <w:noProof/>
              </w:rPr>
              <w:t xml:space="preserve">]. </w:t>
            </w:r>
          </w:p>
          <w:p w14:paraId="681FA4D9" w14:textId="759CE6FA" w:rsidR="002B20C1" w:rsidRDefault="002B20C1" w:rsidP="00DA437B">
            <w:pPr>
              <w:pStyle w:val="Tabletext9pkt"/>
              <w:numPr>
                <w:ilvl w:val="0"/>
                <w:numId w:val="40"/>
              </w:numPr>
              <w:ind w:left="313" w:hanging="313"/>
              <w:rPr>
                <w:noProof/>
              </w:rPr>
            </w:pPr>
            <w:r>
              <w:rPr>
                <w:noProof/>
              </w:rPr>
              <w:t>Community organisations can apply for funding too, for example through UK lottery funding [</w:t>
            </w:r>
            <w:r w:rsidR="00091F06" w:rsidRPr="00091F06">
              <w:rPr>
                <w:noProof/>
                <w:color w:val="00B0F0"/>
              </w:rPr>
              <w:t>GP1</w:t>
            </w:r>
            <w:r>
              <w:rPr>
                <w:noProof/>
              </w:rPr>
              <w:t>]. This could open up other funding options, although the community organisation would then be the lead, with researchers as co-applicants</w:t>
            </w:r>
            <w:r w:rsidR="006F5668">
              <w:rPr>
                <w:noProof/>
              </w:rPr>
              <w:t xml:space="preserve"> (or co-lead)</w:t>
            </w:r>
            <w:r>
              <w:rPr>
                <w:noProof/>
              </w:rPr>
              <w:t>, and not the other way around [</w:t>
            </w:r>
            <w:r w:rsidR="00091F06" w:rsidRPr="00091F06">
              <w:rPr>
                <w:noProof/>
                <w:color w:val="00B0F0"/>
              </w:rPr>
              <w:t>GP1</w:t>
            </w:r>
            <w:r>
              <w:rPr>
                <w:noProof/>
              </w:rPr>
              <w:t xml:space="preserve">]. </w:t>
            </w:r>
          </w:p>
          <w:p w14:paraId="3C4D7A26" w14:textId="24814639" w:rsidR="00AB61B5" w:rsidRDefault="00AB61B5" w:rsidP="00DA437B">
            <w:pPr>
              <w:pStyle w:val="Tabletext9pkt"/>
              <w:numPr>
                <w:ilvl w:val="0"/>
                <w:numId w:val="40"/>
              </w:numPr>
              <w:ind w:left="313" w:hanging="313"/>
              <w:rPr>
                <w:noProof/>
              </w:rPr>
            </w:pPr>
            <w:r>
              <w:rPr>
                <w:noProof/>
              </w:rPr>
              <w:t>At present responsibility for collaboration between researchers and diverse ethnic community organisations rests with individuals, usually a relatively early career researcher.  This is hard to sustain</w:t>
            </w:r>
            <w:r w:rsidR="00C252A8">
              <w:rPr>
                <w:noProof/>
              </w:rPr>
              <w:t>;</w:t>
            </w:r>
            <w:r>
              <w:rPr>
                <w:noProof/>
              </w:rPr>
              <w:t xml:space="preserve"> the relationship is with a person not an institution [</w:t>
            </w:r>
            <w:r w:rsidR="00091F06" w:rsidRPr="00091F06">
              <w:rPr>
                <w:noProof/>
                <w:color w:val="00B0F0"/>
              </w:rPr>
              <w:t>GP1</w:t>
            </w:r>
            <w:r>
              <w:rPr>
                <w:noProof/>
              </w:rPr>
              <w:t>]. The role is not seen as academic, but more of a coordinator [</w:t>
            </w:r>
            <w:r w:rsidR="00091F06" w:rsidRPr="00091F06">
              <w:rPr>
                <w:noProof/>
                <w:color w:val="00B0F0"/>
              </w:rPr>
              <w:t>GP1</w:t>
            </w:r>
            <w:r>
              <w:rPr>
                <w:noProof/>
              </w:rPr>
              <w:t xml:space="preserve">]. </w:t>
            </w:r>
          </w:p>
          <w:p w14:paraId="58DF2143" w14:textId="36BE2195" w:rsidR="00AB61B5" w:rsidRDefault="00AB61B5" w:rsidP="00DA437B">
            <w:pPr>
              <w:pStyle w:val="Tabletext9pkt"/>
              <w:numPr>
                <w:ilvl w:val="0"/>
                <w:numId w:val="40"/>
              </w:numPr>
              <w:ind w:left="313" w:hanging="313"/>
              <w:rPr>
                <w:noProof/>
              </w:rPr>
            </w:pPr>
            <w:r>
              <w:rPr>
                <w:noProof/>
              </w:rPr>
              <w:t xml:space="preserve">The relationship between researchers and diverse ethnic communities needs to be at the instutitional level (e.g. the University), not the level of individual researchers.  It needs to be something that the institution sees as important and supports as part of its role, and </w:t>
            </w:r>
            <w:r w:rsidR="000E10CF">
              <w:rPr>
                <w:noProof/>
              </w:rPr>
              <w:t xml:space="preserve">does </w:t>
            </w:r>
            <w:r>
              <w:rPr>
                <w:noProof/>
              </w:rPr>
              <w:t>not rely on a few interested and dedicated individuals to run a service that the institution should be supporting.  Without this collaborative links are vulnerable and unlikely to be sustained [</w:t>
            </w:r>
            <w:r w:rsidR="00091F06" w:rsidRPr="00091F06">
              <w:rPr>
                <w:noProof/>
                <w:color w:val="00B0F0"/>
              </w:rPr>
              <w:t>GP1</w:t>
            </w:r>
            <w:r>
              <w:rPr>
                <w:noProof/>
              </w:rPr>
              <w:t xml:space="preserve">]. </w:t>
            </w:r>
          </w:p>
          <w:p w14:paraId="7A3D6E35" w14:textId="7DF4C64E" w:rsidR="001B23D3" w:rsidRDefault="001B23D3" w:rsidP="001B23D3">
            <w:pPr>
              <w:pStyle w:val="Tabletext9pkt"/>
              <w:rPr>
                <w:noProof/>
              </w:rPr>
            </w:pPr>
          </w:p>
          <w:p w14:paraId="3268A56F" w14:textId="77777777" w:rsidR="001B23D3" w:rsidRDefault="001B23D3" w:rsidP="001B23D3">
            <w:pPr>
              <w:pStyle w:val="Tabletext9pkt"/>
              <w:rPr>
                <w:noProof/>
              </w:rPr>
            </w:pPr>
          </w:p>
          <w:p w14:paraId="722B309C" w14:textId="523DF92C" w:rsidR="001B23D3" w:rsidRDefault="001B23D3" w:rsidP="001B23D3">
            <w:pPr>
              <w:pStyle w:val="Tabletext9pkt"/>
              <w:rPr>
                <w:noProof/>
              </w:rPr>
            </w:pPr>
            <w:r>
              <w:rPr>
                <w:noProof/>
              </w:rPr>
              <w:t>Two groups of researchers and members of diverse ethnic communuties discussed the Better Collaboration Better Health draft recommendations on 28</w:t>
            </w:r>
            <w:r w:rsidRPr="001B23D3">
              <w:rPr>
                <w:noProof/>
                <w:vertAlign w:val="superscript"/>
              </w:rPr>
              <w:t>th</w:t>
            </w:r>
            <w:r>
              <w:rPr>
                <w:noProof/>
              </w:rPr>
              <w:t xml:space="preserve"> Nov 2024.  Their key insights are listed below.  ‘</w:t>
            </w:r>
            <w:r>
              <w:rPr>
                <w:noProof/>
                <w:color w:val="00B0F0"/>
              </w:rPr>
              <w:t>RGP</w:t>
            </w:r>
            <w:r w:rsidRPr="00091F06">
              <w:rPr>
                <w:noProof/>
                <w:color w:val="00B0F0"/>
              </w:rPr>
              <w:t>1</w:t>
            </w:r>
            <w:r>
              <w:rPr>
                <w:noProof/>
              </w:rPr>
              <w:t xml:space="preserve"> signifies contributions from Group 1 and ‘</w:t>
            </w:r>
            <w:r>
              <w:rPr>
                <w:noProof/>
                <w:color w:val="00B0F0"/>
              </w:rPr>
              <w:t>RG</w:t>
            </w:r>
            <w:r w:rsidRPr="00091F06">
              <w:rPr>
                <w:noProof/>
                <w:color w:val="00B0F0"/>
              </w:rPr>
              <w:t>P2</w:t>
            </w:r>
            <w:r>
              <w:rPr>
                <w:noProof/>
              </w:rPr>
              <w:t>’ contributions from Group 2.</w:t>
            </w:r>
          </w:p>
          <w:p w14:paraId="2D75A641" w14:textId="1577C9E2" w:rsidR="001B23D3" w:rsidRDefault="001B23D3" w:rsidP="001B23D3">
            <w:pPr>
              <w:pStyle w:val="Tabletext9pkt"/>
              <w:rPr>
                <w:noProof/>
              </w:rPr>
            </w:pPr>
          </w:p>
          <w:p w14:paraId="54038F1A" w14:textId="715A3245" w:rsidR="00276C11" w:rsidRDefault="00276C11" w:rsidP="001B23D3">
            <w:pPr>
              <w:pStyle w:val="Tabletext9pkt"/>
              <w:numPr>
                <w:ilvl w:val="0"/>
                <w:numId w:val="42"/>
              </w:numPr>
              <w:ind w:left="313" w:hanging="284"/>
              <w:rPr>
                <w:noProof/>
              </w:rPr>
            </w:pPr>
            <w:r>
              <w:rPr>
                <w:noProof/>
              </w:rPr>
              <w:t xml:space="preserve">Lack of timely funding to support collaboration is a structural barrier to routine collaboration between researchers and diverse ethnic communities </w:t>
            </w:r>
            <w:r w:rsidRPr="006841B1">
              <w:rPr>
                <w:noProof/>
                <w:color w:val="00B0F0"/>
              </w:rPr>
              <w:t>R</w:t>
            </w:r>
            <w:r>
              <w:rPr>
                <w:noProof/>
                <w:color w:val="00B0F0"/>
              </w:rPr>
              <w:t>GP1+R</w:t>
            </w:r>
            <w:r w:rsidRPr="006841B1">
              <w:rPr>
                <w:noProof/>
                <w:color w:val="00B0F0"/>
              </w:rPr>
              <w:t>GP</w:t>
            </w:r>
            <w:r>
              <w:rPr>
                <w:noProof/>
                <w:color w:val="00B0F0"/>
              </w:rPr>
              <w:t>2 summary discussion</w:t>
            </w:r>
            <w:r>
              <w:rPr>
                <w:noProof/>
              </w:rPr>
              <w:t>].</w:t>
            </w:r>
          </w:p>
          <w:p w14:paraId="073A3665" w14:textId="612498B7" w:rsidR="00A013FB" w:rsidRDefault="00A013FB" w:rsidP="001B23D3">
            <w:pPr>
              <w:pStyle w:val="Tabletext9pkt"/>
              <w:numPr>
                <w:ilvl w:val="0"/>
                <w:numId w:val="42"/>
              </w:numPr>
              <w:ind w:left="313" w:hanging="284"/>
              <w:rPr>
                <w:noProof/>
              </w:rPr>
            </w:pPr>
            <w:r>
              <w:rPr>
                <w:noProof/>
              </w:rPr>
              <w:t>Availability of funding is the #1 priority [</w:t>
            </w:r>
            <w:r w:rsidRPr="006841B1">
              <w:rPr>
                <w:noProof/>
                <w:color w:val="00B0F0"/>
              </w:rPr>
              <w:t>RGP</w:t>
            </w:r>
            <w:r>
              <w:rPr>
                <w:noProof/>
                <w:color w:val="00B0F0"/>
              </w:rPr>
              <w:t xml:space="preserve">1 + </w:t>
            </w:r>
            <w:r w:rsidRPr="006841B1">
              <w:rPr>
                <w:noProof/>
                <w:color w:val="00B0F0"/>
              </w:rPr>
              <w:t>RGP</w:t>
            </w:r>
            <w:r>
              <w:rPr>
                <w:noProof/>
                <w:color w:val="00B0F0"/>
              </w:rPr>
              <w:t>2</w:t>
            </w:r>
            <w:r>
              <w:rPr>
                <w:noProof/>
              </w:rPr>
              <w:t>].</w:t>
            </w:r>
            <w:r w:rsidR="005D1AD2">
              <w:rPr>
                <w:noProof/>
              </w:rPr>
              <w:t xml:space="preserve"> The other recommendations are all of equal importance [</w:t>
            </w:r>
            <w:r w:rsidR="005D1AD2" w:rsidRPr="006841B1">
              <w:rPr>
                <w:noProof/>
                <w:color w:val="00B0F0"/>
              </w:rPr>
              <w:t>RGP</w:t>
            </w:r>
            <w:r w:rsidR="005D1AD2">
              <w:rPr>
                <w:noProof/>
                <w:color w:val="00B0F0"/>
              </w:rPr>
              <w:t>2</w:t>
            </w:r>
            <w:r w:rsidR="005D1AD2">
              <w:rPr>
                <w:noProof/>
              </w:rPr>
              <w:t>].</w:t>
            </w:r>
          </w:p>
          <w:p w14:paraId="24A7945B" w14:textId="21C46A99" w:rsidR="005E66D6" w:rsidRDefault="005E66D6" w:rsidP="001B23D3">
            <w:pPr>
              <w:pStyle w:val="Tabletext9pkt"/>
              <w:numPr>
                <w:ilvl w:val="0"/>
                <w:numId w:val="42"/>
              </w:numPr>
              <w:ind w:left="313" w:hanging="284"/>
              <w:rPr>
                <w:noProof/>
              </w:rPr>
            </w:pPr>
            <w:r>
              <w:rPr>
                <w:noProof/>
              </w:rPr>
              <w:t>Good to see strong recommendations regarding funding.  None of this is posible without funding [</w:t>
            </w:r>
            <w:r w:rsidRPr="006841B1">
              <w:rPr>
                <w:noProof/>
                <w:color w:val="00B0F0"/>
              </w:rPr>
              <w:t>RGP</w:t>
            </w:r>
            <w:r>
              <w:rPr>
                <w:noProof/>
                <w:color w:val="00B0F0"/>
              </w:rPr>
              <w:t>2</w:t>
            </w:r>
            <w:r>
              <w:rPr>
                <w:noProof/>
              </w:rPr>
              <w:t>].</w:t>
            </w:r>
          </w:p>
          <w:p w14:paraId="3A612F7A" w14:textId="4174E2E6" w:rsidR="00E43DA2" w:rsidRDefault="00E43DA2" w:rsidP="001B23D3">
            <w:pPr>
              <w:pStyle w:val="Tabletext9pkt"/>
              <w:numPr>
                <w:ilvl w:val="0"/>
                <w:numId w:val="42"/>
              </w:numPr>
              <w:ind w:left="313" w:hanging="284"/>
              <w:rPr>
                <w:noProof/>
              </w:rPr>
            </w:pPr>
            <w:r>
              <w:rPr>
                <w:noProof/>
              </w:rPr>
              <w:t>There needs to be a</w:t>
            </w:r>
            <w:r w:rsidR="005B23D8">
              <w:rPr>
                <w:noProof/>
              </w:rPr>
              <w:t xml:space="preserve"> </w:t>
            </w:r>
            <w:r>
              <w:rPr>
                <w:noProof/>
              </w:rPr>
              <w:t>big cultural shift for funding of organisations to put money up front [</w:t>
            </w:r>
            <w:r w:rsidRPr="006841B1">
              <w:rPr>
                <w:noProof/>
                <w:color w:val="00B0F0"/>
              </w:rPr>
              <w:t>RGP</w:t>
            </w:r>
            <w:r>
              <w:rPr>
                <w:noProof/>
                <w:color w:val="00B0F0"/>
              </w:rPr>
              <w:t>2</w:t>
            </w:r>
            <w:r>
              <w:rPr>
                <w:noProof/>
              </w:rPr>
              <w:t>].</w:t>
            </w:r>
          </w:p>
          <w:p w14:paraId="2F889468" w14:textId="7FFDC5B8" w:rsidR="001B23D3" w:rsidRDefault="006841B1" w:rsidP="001B23D3">
            <w:pPr>
              <w:pStyle w:val="Tabletext9pkt"/>
              <w:numPr>
                <w:ilvl w:val="0"/>
                <w:numId w:val="42"/>
              </w:numPr>
              <w:ind w:left="313" w:hanging="284"/>
              <w:rPr>
                <w:noProof/>
              </w:rPr>
            </w:pPr>
            <w:r>
              <w:rPr>
                <w:noProof/>
              </w:rPr>
              <w:t>The recommendations suggest pre-award funding is needed. Would would this f</w:t>
            </w:r>
            <w:r w:rsidR="00CE21FB">
              <w:rPr>
                <w:noProof/>
              </w:rPr>
              <w:t>u</w:t>
            </w:r>
            <w:r>
              <w:rPr>
                <w:noProof/>
              </w:rPr>
              <w:t>nding look like?  What would the parameters around the funding be [</w:t>
            </w:r>
            <w:r w:rsidRPr="006841B1">
              <w:rPr>
                <w:noProof/>
                <w:color w:val="00B0F0"/>
              </w:rPr>
              <w:t>RGP1</w:t>
            </w:r>
            <w:r>
              <w:rPr>
                <w:noProof/>
              </w:rPr>
              <w:t>]?</w:t>
            </w:r>
          </w:p>
          <w:p w14:paraId="050A583B" w14:textId="09FE2717" w:rsidR="006C0333" w:rsidRDefault="006C0333" w:rsidP="001B23D3">
            <w:pPr>
              <w:pStyle w:val="Tabletext9pkt"/>
              <w:numPr>
                <w:ilvl w:val="0"/>
                <w:numId w:val="42"/>
              </w:numPr>
              <w:ind w:left="313" w:hanging="284"/>
              <w:rPr>
                <w:noProof/>
              </w:rPr>
            </w:pPr>
            <w:r>
              <w:rPr>
                <w:noProof/>
              </w:rPr>
              <w:t xml:space="preserve">Funders and others have increasing expectations for what is done before funding is awarded, and there is little time to </w:t>
            </w:r>
            <w:r w:rsidR="00BA7E7D">
              <w:rPr>
                <w:noProof/>
              </w:rPr>
              <w:t>meet these expectations</w:t>
            </w:r>
            <w:r>
              <w:rPr>
                <w:noProof/>
              </w:rPr>
              <w:t xml:space="preserve"> [</w:t>
            </w:r>
            <w:r w:rsidRPr="006841B1">
              <w:rPr>
                <w:noProof/>
                <w:color w:val="00B0F0"/>
              </w:rPr>
              <w:t>RGP1</w:t>
            </w:r>
            <w:r>
              <w:rPr>
                <w:noProof/>
              </w:rPr>
              <w:t>].</w:t>
            </w:r>
          </w:p>
          <w:p w14:paraId="2A125540" w14:textId="4FC62645" w:rsidR="001B0173" w:rsidRDefault="001B0173" w:rsidP="001B23D3">
            <w:pPr>
              <w:pStyle w:val="Tabletext9pkt"/>
              <w:numPr>
                <w:ilvl w:val="0"/>
                <w:numId w:val="42"/>
              </w:numPr>
              <w:ind w:left="313" w:hanging="284"/>
              <w:rPr>
                <w:noProof/>
              </w:rPr>
            </w:pPr>
            <w:r>
              <w:rPr>
                <w:noProof/>
              </w:rPr>
              <w:t xml:space="preserve">The logistics of how to transfer money to community organisations is challenging. It was easier in the past– the community organisation would </w:t>
            </w:r>
            <w:r w:rsidR="00E37CEE">
              <w:rPr>
                <w:noProof/>
              </w:rPr>
              <w:t>sen</w:t>
            </w:r>
            <w:r>
              <w:rPr>
                <w:noProof/>
              </w:rPr>
              <w:t xml:space="preserve">d an invoice and the university would pay, simple.  University Finance rules now make it hard, with </w:t>
            </w:r>
            <w:r>
              <w:rPr>
                <w:noProof/>
              </w:rPr>
              <w:lastRenderedPageBreak/>
              <w:t>researchers looking for workarounds to enable engagement with community organisations [</w:t>
            </w:r>
            <w:r w:rsidRPr="006841B1">
              <w:rPr>
                <w:noProof/>
                <w:color w:val="00B0F0"/>
              </w:rPr>
              <w:t>RGP1</w:t>
            </w:r>
            <w:r>
              <w:rPr>
                <w:noProof/>
              </w:rPr>
              <w:t>].</w:t>
            </w:r>
          </w:p>
          <w:p w14:paraId="11B916F4" w14:textId="5EB7973F" w:rsidR="00B12D9E" w:rsidRDefault="00B12D9E" w:rsidP="001B23D3">
            <w:pPr>
              <w:pStyle w:val="Tabletext9pkt"/>
              <w:numPr>
                <w:ilvl w:val="0"/>
                <w:numId w:val="42"/>
              </w:numPr>
              <w:ind w:left="313" w:hanging="284"/>
              <w:rPr>
                <w:noProof/>
              </w:rPr>
            </w:pPr>
            <w:r>
              <w:rPr>
                <w:noProof/>
              </w:rPr>
              <w:t xml:space="preserve">Universities have got better at systems for paying individuals, but not </w:t>
            </w:r>
            <w:r w:rsidR="00C84A52">
              <w:rPr>
                <w:noProof/>
              </w:rPr>
              <w:t xml:space="preserve">for paying </w:t>
            </w:r>
            <w:r>
              <w:rPr>
                <w:noProof/>
              </w:rPr>
              <w:t>organisations.  Payment in arrears for example does not work for community organisations [</w:t>
            </w:r>
            <w:r w:rsidRPr="006841B1">
              <w:rPr>
                <w:noProof/>
                <w:color w:val="00B0F0"/>
              </w:rPr>
              <w:t>RGP1</w:t>
            </w:r>
            <w:r>
              <w:rPr>
                <w:noProof/>
              </w:rPr>
              <w:t>].</w:t>
            </w:r>
            <w:r w:rsidR="00C9322D">
              <w:rPr>
                <w:noProof/>
              </w:rPr>
              <w:t xml:space="preserve"> Contracting is also slow [</w:t>
            </w:r>
            <w:r w:rsidR="00C9322D" w:rsidRPr="006841B1">
              <w:rPr>
                <w:noProof/>
                <w:color w:val="00B0F0"/>
              </w:rPr>
              <w:t>RGP1</w:t>
            </w:r>
            <w:r w:rsidR="00C9322D">
              <w:rPr>
                <w:noProof/>
              </w:rPr>
              <w:t>].</w:t>
            </w:r>
          </w:p>
          <w:p w14:paraId="633968AB" w14:textId="252D2F99" w:rsidR="00E0592E" w:rsidRDefault="00E0592E" w:rsidP="001B23D3">
            <w:pPr>
              <w:pStyle w:val="Tabletext9pkt"/>
              <w:numPr>
                <w:ilvl w:val="0"/>
                <w:numId w:val="42"/>
              </w:numPr>
              <w:ind w:left="313" w:hanging="284"/>
              <w:rPr>
                <w:noProof/>
              </w:rPr>
            </w:pPr>
            <w:r>
              <w:rPr>
                <w:noProof/>
              </w:rPr>
              <w:t>Could funders provide funding to institutions (e.g., a block grant) to co</w:t>
            </w:r>
            <w:r w:rsidR="003178AA">
              <w:rPr>
                <w:noProof/>
              </w:rPr>
              <w:t>ver</w:t>
            </w:r>
            <w:r>
              <w:rPr>
                <w:noProof/>
              </w:rPr>
              <w:t xml:space="preserve"> its pre-funding work with community organisations [</w:t>
            </w:r>
            <w:r w:rsidRPr="006841B1">
              <w:rPr>
                <w:noProof/>
                <w:color w:val="00B0F0"/>
              </w:rPr>
              <w:t>RGP1</w:t>
            </w:r>
            <w:r>
              <w:rPr>
                <w:noProof/>
              </w:rPr>
              <w:t>]?</w:t>
            </w:r>
            <w:r w:rsidR="00B33679">
              <w:rPr>
                <w:noProof/>
              </w:rPr>
              <w:t xml:space="preserve"> Funding held by institutions to facilitate working with community organisations, or by community organisations themselves, would make collaboration more likely than something that required researchers to apply for more funding [</w:t>
            </w:r>
            <w:r w:rsidR="00B33679" w:rsidRPr="006841B1">
              <w:rPr>
                <w:noProof/>
                <w:color w:val="00B0F0"/>
              </w:rPr>
              <w:t>RGP</w:t>
            </w:r>
            <w:r w:rsidR="00B33679">
              <w:rPr>
                <w:noProof/>
                <w:color w:val="00B0F0"/>
              </w:rPr>
              <w:t>2</w:t>
            </w:r>
            <w:r w:rsidR="00B33679">
              <w:rPr>
                <w:noProof/>
              </w:rPr>
              <w:t>].</w:t>
            </w:r>
          </w:p>
          <w:p w14:paraId="55887BDB" w14:textId="1E4DB92B" w:rsidR="003178AA" w:rsidRDefault="003178AA" w:rsidP="001B23D3">
            <w:pPr>
              <w:pStyle w:val="Tabletext9pkt"/>
              <w:numPr>
                <w:ilvl w:val="0"/>
                <w:numId w:val="42"/>
              </w:numPr>
              <w:ind w:left="313" w:hanging="284"/>
              <w:rPr>
                <w:noProof/>
              </w:rPr>
            </w:pPr>
            <w:r>
              <w:rPr>
                <w:noProof/>
              </w:rPr>
              <w:t>For sustainability, resp</w:t>
            </w:r>
            <w:r w:rsidR="008E75DA">
              <w:rPr>
                <w:noProof/>
              </w:rPr>
              <w:t>onsibility</w:t>
            </w:r>
            <w:r>
              <w:rPr>
                <w:noProof/>
              </w:rPr>
              <w:t xml:space="preserve"> for diverse research needs to be an instittional one.  But what is an institution?  A university, the NHS, a network</w:t>
            </w:r>
            <w:r w:rsidR="00F97D8F">
              <w:rPr>
                <w:noProof/>
              </w:rPr>
              <w:t>, somethng else</w:t>
            </w:r>
            <w:r>
              <w:rPr>
                <w:noProof/>
              </w:rPr>
              <w:t xml:space="preserve"> [</w:t>
            </w:r>
            <w:r w:rsidRPr="006841B1">
              <w:rPr>
                <w:noProof/>
                <w:color w:val="00B0F0"/>
              </w:rPr>
              <w:t>RGP1</w:t>
            </w:r>
            <w:r>
              <w:rPr>
                <w:noProof/>
              </w:rPr>
              <w:t>]?</w:t>
            </w:r>
          </w:p>
          <w:p w14:paraId="2CE655A3" w14:textId="6C3E555B" w:rsidR="0001532D" w:rsidRDefault="0001532D" w:rsidP="001B23D3">
            <w:pPr>
              <w:pStyle w:val="Tabletext9pkt"/>
              <w:numPr>
                <w:ilvl w:val="0"/>
                <w:numId w:val="42"/>
              </w:numPr>
              <w:ind w:left="313" w:hanging="284"/>
              <w:rPr>
                <w:noProof/>
              </w:rPr>
            </w:pPr>
            <w:r>
              <w:rPr>
                <w:noProof/>
              </w:rPr>
              <w:t>Funding needs to be more flexible during a project, not just pre-award.  The funding needs to be sufficiently flexible ot meet the expectations of community organisation partners [</w:t>
            </w:r>
            <w:r w:rsidRPr="006841B1">
              <w:rPr>
                <w:noProof/>
                <w:color w:val="00B0F0"/>
              </w:rPr>
              <w:t>RGP1</w:t>
            </w:r>
            <w:r>
              <w:rPr>
                <w:noProof/>
              </w:rPr>
              <w:t>].</w:t>
            </w:r>
          </w:p>
          <w:p w14:paraId="2E5D6E4F" w14:textId="57D4984B" w:rsidR="006B54BC" w:rsidRDefault="006B54BC" w:rsidP="001B23D3">
            <w:pPr>
              <w:pStyle w:val="Tabletext9pkt"/>
              <w:numPr>
                <w:ilvl w:val="0"/>
                <w:numId w:val="42"/>
              </w:numPr>
              <w:ind w:left="313" w:hanging="284"/>
              <w:rPr>
                <w:noProof/>
              </w:rPr>
            </w:pPr>
            <w:r>
              <w:rPr>
                <w:noProof/>
              </w:rPr>
              <w:t>The recommendations around funding need to include some concrete suggestions for how things could change. Seed-funding? Funding for early engagement?  The recommendations need to identify the structural barriers, but also propose something that can be implemented [</w:t>
            </w:r>
            <w:r w:rsidRPr="006841B1">
              <w:rPr>
                <w:noProof/>
                <w:color w:val="00B0F0"/>
              </w:rPr>
              <w:t>RGP</w:t>
            </w:r>
            <w:r>
              <w:rPr>
                <w:noProof/>
                <w:color w:val="00B0F0"/>
              </w:rPr>
              <w:t>2</w:t>
            </w:r>
            <w:r>
              <w:rPr>
                <w:noProof/>
              </w:rPr>
              <w:t>].</w:t>
            </w:r>
          </w:p>
          <w:p w14:paraId="41B2209E" w14:textId="3752765A" w:rsidR="00A04955" w:rsidRDefault="00A04955" w:rsidP="001B23D3">
            <w:pPr>
              <w:pStyle w:val="Tabletext9pkt"/>
              <w:numPr>
                <w:ilvl w:val="0"/>
                <w:numId w:val="42"/>
              </w:numPr>
              <w:ind w:left="313" w:hanging="284"/>
              <w:rPr>
                <w:noProof/>
              </w:rPr>
            </w:pPr>
            <w:r>
              <w:rPr>
                <w:noProof/>
              </w:rPr>
              <w:t>It is important to think about local context: local institutions could have a relationship with local community organisations [</w:t>
            </w:r>
            <w:r w:rsidRPr="006841B1">
              <w:rPr>
                <w:noProof/>
                <w:color w:val="00B0F0"/>
              </w:rPr>
              <w:t>RGP</w:t>
            </w:r>
            <w:r>
              <w:rPr>
                <w:noProof/>
                <w:color w:val="00B0F0"/>
              </w:rPr>
              <w:t>2</w:t>
            </w:r>
            <w:r>
              <w:rPr>
                <w:noProof/>
              </w:rPr>
              <w:t>].</w:t>
            </w:r>
          </w:p>
          <w:p w14:paraId="09382897" w14:textId="45F6E7CC" w:rsidR="00F7650C" w:rsidRDefault="00F7650C" w:rsidP="001B23D3">
            <w:pPr>
              <w:pStyle w:val="Tabletext9pkt"/>
              <w:numPr>
                <w:ilvl w:val="0"/>
                <w:numId w:val="42"/>
              </w:numPr>
              <w:ind w:left="313" w:hanging="284"/>
              <w:rPr>
                <w:noProof/>
              </w:rPr>
            </w:pPr>
            <w:r>
              <w:rPr>
                <w:noProof/>
              </w:rPr>
              <w:t>Good involvement needs both time and money [</w:t>
            </w:r>
            <w:r w:rsidRPr="006841B1">
              <w:rPr>
                <w:noProof/>
                <w:color w:val="00B0F0"/>
              </w:rPr>
              <w:t>RGP</w:t>
            </w:r>
            <w:r>
              <w:rPr>
                <w:noProof/>
                <w:color w:val="00B0F0"/>
              </w:rPr>
              <w:t>2</w:t>
            </w:r>
            <w:r>
              <w:rPr>
                <w:noProof/>
              </w:rPr>
              <w:t>].</w:t>
            </w:r>
          </w:p>
          <w:p w14:paraId="2C275D3E" w14:textId="01F32DB7" w:rsidR="00F755FE" w:rsidRDefault="00F755FE" w:rsidP="001B23D3">
            <w:pPr>
              <w:pStyle w:val="Tabletext9pkt"/>
              <w:numPr>
                <w:ilvl w:val="0"/>
                <w:numId w:val="42"/>
              </w:numPr>
              <w:ind w:left="313" w:hanging="284"/>
              <w:rPr>
                <w:noProof/>
              </w:rPr>
            </w:pPr>
            <w:r>
              <w:rPr>
                <w:noProof/>
              </w:rPr>
              <w:t xml:space="preserve">It could be argued that pre-award work should be facilitated by research institutions as an early investment.  Funders (e.g., NIHR) are not yet set up to do this, it would need a rethink </w:t>
            </w:r>
            <w:r w:rsidR="00165A28">
              <w:rPr>
                <w:noProof/>
              </w:rPr>
              <w:t>[</w:t>
            </w:r>
            <w:r w:rsidRPr="006841B1">
              <w:rPr>
                <w:noProof/>
                <w:color w:val="00B0F0"/>
              </w:rPr>
              <w:t>R</w:t>
            </w:r>
            <w:r>
              <w:rPr>
                <w:noProof/>
                <w:color w:val="00B0F0"/>
              </w:rPr>
              <w:t>GP1+R</w:t>
            </w:r>
            <w:r w:rsidRPr="006841B1">
              <w:rPr>
                <w:noProof/>
                <w:color w:val="00B0F0"/>
              </w:rPr>
              <w:t>GP</w:t>
            </w:r>
            <w:r>
              <w:rPr>
                <w:noProof/>
                <w:color w:val="00B0F0"/>
              </w:rPr>
              <w:t>2 summary discussion</w:t>
            </w:r>
            <w:r>
              <w:rPr>
                <w:noProof/>
              </w:rPr>
              <w:t>].</w:t>
            </w:r>
          </w:p>
          <w:p w14:paraId="5C96D598" w14:textId="030BE42E" w:rsidR="001B23D3" w:rsidRDefault="001B23D3" w:rsidP="001B23D3">
            <w:pPr>
              <w:pStyle w:val="Tabletext9pkt"/>
              <w:rPr>
                <w:noProof/>
              </w:rPr>
            </w:pPr>
          </w:p>
        </w:tc>
      </w:tr>
      <w:tr w:rsidR="00956E88" w:rsidRPr="002D1082" w14:paraId="5646E3EE" w14:textId="77777777" w:rsidTr="002703FB">
        <w:trPr>
          <w:cantSplit/>
          <w:trHeight w:val="1312"/>
        </w:trPr>
        <w:tc>
          <w:tcPr>
            <w:tcW w:w="185" w:type="pct"/>
            <w:tcBorders>
              <w:left w:val="dotted" w:sz="4" w:space="0" w:color="auto"/>
              <w:bottom w:val="double" w:sz="4" w:space="0" w:color="auto"/>
              <w:right w:val="dotted" w:sz="4" w:space="0" w:color="auto"/>
            </w:tcBorders>
            <w:shd w:val="clear" w:color="auto" w:fill="auto"/>
            <w:tcMar>
              <w:top w:w="57" w:type="dxa"/>
              <w:left w:w="57" w:type="dxa"/>
              <w:bottom w:w="57" w:type="dxa"/>
              <w:right w:w="57" w:type="dxa"/>
            </w:tcMar>
            <w:textDirection w:val="btLr"/>
            <w:vAlign w:val="center"/>
          </w:tcPr>
          <w:p w14:paraId="296CE830" w14:textId="6E8CC99B" w:rsidR="00956E88" w:rsidRDefault="00956E88" w:rsidP="00813171">
            <w:pPr>
              <w:ind w:left="113" w:right="113"/>
              <w:jc w:val="center"/>
              <w:rPr>
                <w:bCs/>
                <w:noProof/>
                <w:color w:val="808080" w:themeColor="background1" w:themeShade="80"/>
                <w:spacing w:val="14"/>
                <w:sz w:val="16"/>
                <w:szCs w:val="16"/>
                <w:lang w:val="en-GB"/>
              </w:rPr>
            </w:pPr>
            <w:r>
              <w:rPr>
                <w:bCs/>
                <w:noProof/>
                <w:color w:val="808080" w:themeColor="background1" w:themeShade="80"/>
                <w:spacing w:val="14"/>
                <w:sz w:val="16"/>
                <w:szCs w:val="16"/>
                <w:lang w:val="en-GB"/>
              </w:rPr>
              <w:lastRenderedPageBreak/>
              <w:t>EQUITY</w:t>
            </w:r>
          </w:p>
        </w:tc>
        <w:tc>
          <w:tcPr>
            <w:tcW w:w="3179" w:type="pct"/>
            <w:tcBorders>
              <w:top w:val="single" w:sz="4" w:space="0" w:color="auto"/>
              <w:left w:val="dotted" w:sz="4" w:space="0" w:color="auto"/>
              <w:bottom w:val="double" w:sz="4" w:space="0" w:color="auto"/>
              <w:right w:val="dotted" w:sz="4" w:space="0" w:color="auto"/>
            </w:tcBorders>
          </w:tcPr>
          <w:p w14:paraId="7FB0CA8A" w14:textId="4374F121" w:rsidR="00E6105F" w:rsidRPr="006935B0" w:rsidRDefault="00956E88" w:rsidP="00E6105F">
            <w:pPr>
              <w:pStyle w:val="Tabletext9pkt"/>
              <w:rPr>
                <w:b/>
                <w:bCs/>
                <w:color w:val="0000C0"/>
                <w:sz w:val="24"/>
                <w:szCs w:val="24"/>
              </w:rPr>
            </w:pPr>
            <w:r w:rsidRPr="006935B0">
              <w:rPr>
                <w:b/>
                <w:bCs/>
                <w:color w:val="0000C0"/>
                <w:sz w:val="24"/>
                <w:szCs w:val="24"/>
              </w:rPr>
              <w:t>The Better Collaboration Better Health rapid review</w:t>
            </w:r>
            <w:r w:rsidR="00E6105F">
              <w:rPr>
                <w:b/>
                <w:bCs/>
                <w:color w:val="0000C0"/>
                <w:sz w:val="24"/>
                <w:szCs w:val="24"/>
              </w:rPr>
              <w:t xml:space="preserve"> </w:t>
            </w:r>
            <w:r w:rsidR="00E6105F" w:rsidRPr="00BA4E59">
              <w:rPr>
                <w:b/>
                <w:bCs/>
                <w:color w:val="00B050"/>
                <w:sz w:val="24"/>
                <w:szCs w:val="24"/>
              </w:rPr>
              <w:t>and focus groups</w:t>
            </w:r>
          </w:p>
          <w:p w14:paraId="288FB6CA" w14:textId="0535E0C3" w:rsidR="00956E88" w:rsidRPr="00AE09FF" w:rsidRDefault="00956E88" w:rsidP="00813171">
            <w:pPr>
              <w:pStyle w:val="Tabletext9pkt"/>
              <w:rPr>
                <w:sz w:val="20"/>
                <w:szCs w:val="20"/>
              </w:rPr>
            </w:pPr>
            <w:r w:rsidRPr="00AE09FF">
              <w:rPr>
                <w:sz w:val="20"/>
                <w:szCs w:val="20"/>
              </w:rPr>
              <w:t xml:space="preserve">The BCBH rapid review </w:t>
            </w:r>
            <w:r w:rsidR="00E6105F">
              <w:rPr>
                <w:sz w:val="20"/>
                <w:szCs w:val="20"/>
              </w:rPr>
              <w:t xml:space="preserve">and focus groups </w:t>
            </w:r>
            <w:r w:rsidRPr="00AE09FF">
              <w:rPr>
                <w:sz w:val="20"/>
                <w:szCs w:val="20"/>
              </w:rPr>
              <w:t xml:space="preserve">took the value of improved collaboration as a given.  </w:t>
            </w:r>
            <w:r w:rsidR="00E6105F">
              <w:rPr>
                <w:sz w:val="20"/>
                <w:szCs w:val="20"/>
              </w:rPr>
              <w:t>The</w:t>
            </w:r>
            <w:r w:rsidRPr="00AE09FF">
              <w:rPr>
                <w:sz w:val="20"/>
                <w:szCs w:val="20"/>
              </w:rPr>
              <w:t xml:space="preserve"> research question was not whether it is valuable, but how to make long-term collaboration between researchers and diverse ethnic communities more likely.  </w:t>
            </w:r>
          </w:p>
          <w:p w14:paraId="11D686EE" w14:textId="77777777" w:rsidR="00956E88" w:rsidRPr="00AE09FF" w:rsidRDefault="00956E88" w:rsidP="00813171">
            <w:pPr>
              <w:pStyle w:val="Tabletext9pkt"/>
              <w:rPr>
                <w:sz w:val="20"/>
                <w:szCs w:val="20"/>
              </w:rPr>
            </w:pPr>
          </w:p>
          <w:p w14:paraId="0549EF3C" w14:textId="3DF7CEC4" w:rsidR="00956E88" w:rsidRDefault="00956E88" w:rsidP="00813171">
            <w:pPr>
              <w:pStyle w:val="Tabletext9pkt"/>
              <w:rPr>
                <w:sz w:val="20"/>
                <w:szCs w:val="20"/>
              </w:rPr>
            </w:pPr>
            <w:r w:rsidRPr="00AE09FF">
              <w:rPr>
                <w:sz w:val="20"/>
                <w:szCs w:val="20"/>
              </w:rPr>
              <w:t xml:space="preserve">With regards to the effect on equity, again the starting point for the review </w:t>
            </w:r>
            <w:r w:rsidR="00E6105F">
              <w:rPr>
                <w:sz w:val="20"/>
                <w:szCs w:val="20"/>
              </w:rPr>
              <w:t xml:space="preserve">and focus groups </w:t>
            </w:r>
            <w:r w:rsidRPr="00AE09FF">
              <w:rPr>
                <w:sz w:val="20"/>
                <w:szCs w:val="20"/>
              </w:rPr>
              <w:t xml:space="preserve">(and the research funding call) was that improved collaboration between researchers and diverse ethnic communities would improve the relevance of health research and the health services that are affected by that research to diverse ethnic communities.  Through this, the expectation is that health equity would be increased but the review </w:t>
            </w:r>
            <w:r w:rsidR="003971BA">
              <w:rPr>
                <w:sz w:val="20"/>
                <w:szCs w:val="20"/>
              </w:rPr>
              <w:t xml:space="preserve">and focus groups </w:t>
            </w:r>
            <w:r w:rsidRPr="00AE09FF">
              <w:rPr>
                <w:sz w:val="20"/>
                <w:szCs w:val="20"/>
              </w:rPr>
              <w:t xml:space="preserve">did not aim to provide direct evidence that this expectation is true. </w:t>
            </w:r>
          </w:p>
          <w:p w14:paraId="2F53A52C" w14:textId="77777777" w:rsidR="00956E88" w:rsidRPr="00E02386" w:rsidRDefault="00956E88" w:rsidP="00813171">
            <w:pPr>
              <w:pStyle w:val="Tabletext9pkt"/>
              <w:rPr>
                <w:b/>
                <w:bCs/>
                <w:szCs w:val="18"/>
              </w:rPr>
            </w:pPr>
          </w:p>
        </w:tc>
        <w:tc>
          <w:tcPr>
            <w:tcW w:w="1636" w:type="pct"/>
            <w:tcBorders>
              <w:top w:val="single" w:sz="4" w:space="0" w:color="auto"/>
              <w:left w:val="dotted" w:sz="4" w:space="0" w:color="auto"/>
              <w:bottom w:val="double" w:sz="4" w:space="0" w:color="auto"/>
              <w:right w:val="dotted" w:sz="4" w:space="0" w:color="auto"/>
            </w:tcBorders>
          </w:tcPr>
          <w:p w14:paraId="30D1DA43" w14:textId="77777777" w:rsidR="00070403" w:rsidRDefault="00070403" w:rsidP="00070403">
            <w:pPr>
              <w:pStyle w:val="Tabletext9pkt"/>
              <w:rPr>
                <w:noProof/>
              </w:rPr>
            </w:pPr>
            <w:r>
              <w:rPr>
                <w:noProof/>
              </w:rPr>
              <w:t>Two groups of researchers and members of diverse ethnic communuties discussed the Better Collaboration Better Health findings on 7</w:t>
            </w:r>
            <w:r w:rsidRPr="00792D91">
              <w:rPr>
                <w:noProof/>
                <w:vertAlign w:val="superscript"/>
              </w:rPr>
              <w:t>th</w:t>
            </w:r>
            <w:r>
              <w:rPr>
                <w:noProof/>
              </w:rPr>
              <w:t xml:space="preserve"> Nov 2024.  Their key insights are listed below.  ‘</w:t>
            </w:r>
            <w:r w:rsidRPr="00091F06">
              <w:rPr>
                <w:noProof/>
                <w:color w:val="00B0F0"/>
              </w:rPr>
              <w:t>GP1</w:t>
            </w:r>
            <w:r>
              <w:rPr>
                <w:noProof/>
              </w:rPr>
              <w:t xml:space="preserve"> signifies contributions from Group 1 and ‘</w:t>
            </w:r>
            <w:r w:rsidRPr="00091F06">
              <w:rPr>
                <w:noProof/>
                <w:color w:val="00B0F0"/>
              </w:rPr>
              <w:t>GP2</w:t>
            </w:r>
            <w:r>
              <w:rPr>
                <w:noProof/>
              </w:rPr>
              <w:t>’ contributions from Group 2.</w:t>
            </w:r>
          </w:p>
          <w:p w14:paraId="34C6B561" w14:textId="77777777" w:rsidR="00956E88" w:rsidRDefault="00956E88" w:rsidP="00813171">
            <w:pPr>
              <w:pStyle w:val="Tabletext9pkt"/>
              <w:rPr>
                <w:noProof/>
              </w:rPr>
            </w:pPr>
          </w:p>
          <w:p w14:paraId="6C6D0985" w14:textId="304F809D" w:rsidR="00070403" w:rsidRDefault="00070403" w:rsidP="00070403">
            <w:pPr>
              <w:pStyle w:val="Tabletext9pkt"/>
              <w:numPr>
                <w:ilvl w:val="0"/>
                <w:numId w:val="41"/>
              </w:numPr>
              <w:ind w:left="313" w:hanging="284"/>
              <w:rPr>
                <w:noProof/>
              </w:rPr>
            </w:pPr>
            <w:r>
              <w:rPr>
                <w:noProof/>
              </w:rPr>
              <w:t>There were no specific comments on equity.</w:t>
            </w:r>
          </w:p>
          <w:p w14:paraId="46290F9F" w14:textId="53F786E0" w:rsidR="00070403" w:rsidRDefault="00070403" w:rsidP="00070403">
            <w:pPr>
              <w:pStyle w:val="Tabletext9pkt"/>
              <w:ind w:left="29"/>
              <w:rPr>
                <w:noProof/>
              </w:rPr>
            </w:pPr>
          </w:p>
          <w:p w14:paraId="36F453FD" w14:textId="3CD0E3FA" w:rsidR="00070403" w:rsidRDefault="00070403" w:rsidP="00813171">
            <w:pPr>
              <w:pStyle w:val="Tabletext9pkt"/>
              <w:rPr>
                <w:noProof/>
              </w:rPr>
            </w:pPr>
          </w:p>
        </w:tc>
      </w:tr>
      <w:tr w:rsidR="00956E88" w:rsidRPr="002D1082" w14:paraId="601B85C3" w14:textId="77777777" w:rsidTr="00597852">
        <w:trPr>
          <w:cantSplit/>
          <w:trHeight w:val="500"/>
        </w:trPr>
        <w:tc>
          <w:tcPr>
            <w:tcW w:w="185" w:type="pct"/>
            <w:tcBorders>
              <w:left w:val="dotted" w:sz="4" w:space="0" w:color="auto"/>
              <w:bottom w:val="double" w:sz="4" w:space="0" w:color="auto"/>
              <w:right w:val="dotted" w:sz="4" w:space="0" w:color="auto"/>
            </w:tcBorders>
            <w:shd w:val="clear" w:color="auto" w:fill="auto"/>
            <w:tcMar>
              <w:top w:w="57" w:type="dxa"/>
              <w:left w:w="57" w:type="dxa"/>
              <w:bottom w:w="57" w:type="dxa"/>
              <w:right w:w="57" w:type="dxa"/>
            </w:tcMar>
            <w:textDirection w:val="btLr"/>
            <w:vAlign w:val="center"/>
          </w:tcPr>
          <w:p w14:paraId="51496A2E" w14:textId="25A1031C" w:rsidR="00956E88" w:rsidRDefault="00956E88" w:rsidP="00813171">
            <w:pPr>
              <w:ind w:left="113" w:right="113"/>
              <w:jc w:val="center"/>
              <w:rPr>
                <w:bCs/>
                <w:noProof/>
                <w:color w:val="808080" w:themeColor="background1" w:themeShade="80"/>
                <w:spacing w:val="14"/>
                <w:sz w:val="16"/>
                <w:szCs w:val="16"/>
                <w:lang w:val="en-GB"/>
              </w:rPr>
            </w:pPr>
            <w:r>
              <w:rPr>
                <w:bCs/>
                <w:noProof/>
                <w:color w:val="808080" w:themeColor="background1" w:themeShade="80"/>
                <w:spacing w:val="14"/>
                <w:sz w:val="16"/>
                <w:szCs w:val="16"/>
                <w:lang w:val="en-GB"/>
              </w:rPr>
              <w:t>FEASIBILITY</w:t>
            </w:r>
          </w:p>
        </w:tc>
        <w:tc>
          <w:tcPr>
            <w:tcW w:w="3179" w:type="pct"/>
            <w:tcBorders>
              <w:top w:val="single" w:sz="4" w:space="0" w:color="auto"/>
              <w:left w:val="dotted" w:sz="4" w:space="0" w:color="auto"/>
              <w:bottom w:val="double" w:sz="4" w:space="0" w:color="auto"/>
              <w:right w:val="dotted" w:sz="4" w:space="0" w:color="auto"/>
            </w:tcBorders>
          </w:tcPr>
          <w:p w14:paraId="52686361" w14:textId="77777777" w:rsidR="00956E88" w:rsidRPr="006935B0" w:rsidRDefault="00956E88" w:rsidP="00813171">
            <w:pPr>
              <w:pStyle w:val="Tabletext9pkt"/>
              <w:rPr>
                <w:b/>
                <w:bCs/>
                <w:color w:val="0000C0"/>
                <w:sz w:val="24"/>
                <w:szCs w:val="24"/>
              </w:rPr>
            </w:pPr>
            <w:r w:rsidRPr="006935B0">
              <w:rPr>
                <w:b/>
                <w:bCs/>
                <w:color w:val="0000C0"/>
                <w:sz w:val="24"/>
                <w:szCs w:val="24"/>
              </w:rPr>
              <w:t>The Better Collaboration Better Health rapid review</w:t>
            </w:r>
          </w:p>
          <w:p w14:paraId="57B14F58" w14:textId="4F4B27A3" w:rsidR="00956E88" w:rsidRDefault="00956E88" w:rsidP="00813171">
            <w:pPr>
              <w:pStyle w:val="Tabletext9pkt"/>
              <w:rPr>
                <w:sz w:val="20"/>
                <w:szCs w:val="20"/>
              </w:rPr>
            </w:pPr>
            <w:r w:rsidRPr="00AE09FF">
              <w:rPr>
                <w:sz w:val="20"/>
                <w:szCs w:val="20"/>
              </w:rPr>
              <w:t xml:space="preserve">The success criteria identified by the review do in a way give a strong steer to what is needed to make long-term collaboration between researchers and diverse ethnic communities feasible.  It could be argued that the feasibility concerns </w:t>
            </w:r>
            <w:r>
              <w:rPr>
                <w:sz w:val="20"/>
                <w:szCs w:val="20"/>
              </w:rPr>
              <w:t xml:space="preserve">would be </w:t>
            </w:r>
            <w:r w:rsidRPr="00AE09FF">
              <w:rPr>
                <w:sz w:val="20"/>
                <w:szCs w:val="20"/>
              </w:rPr>
              <w:t xml:space="preserve">to ignore </w:t>
            </w:r>
            <w:r w:rsidRPr="00AE09FF">
              <w:rPr>
                <w:sz w:val="20"/>
                <w:szCs w:val="20"/>
              </w:rPr>
              <w:lastRenderedPageBreak/>
              <w:t>the success factors</w:t>
            </w:r>
            <w:r>
              <w:rPr>
                <w:sz w:val="20"/>
                <w:szCs w:val="20"/>
              </w:rPr>
              <w:t xml:space="preserve"> that the review identified</w:t>
            </w:r>
            <w:r w:rsidRPr="00AE09FF">
              <w:rPr>
                <w:sz w:val="20"/>
                <w:szCs w:val="20"/>
              </w:rPr>
              <w:t>, especially perhaps those nine indicators that were most frequently mentioned (see section on anticipated benefits above).</w:t>
            </w:r>
          </w:p>
          <w:p w14:paraId="32FA026A" w14:textId="77777777" w:rsidR="00956E88" w:rsidRDefault="00956E88" w:rsidP="00813171">
            <w:pPr>
              <w:pStyle w:val="Tabletext9pkt"/>
              <w:rPr>
                <w:sz w:val="20"/>
                <w:szCs w:val="20"/>
              </w:rPr>
            </w:pPr>
          </w:p>
          <w:p w14:paraId="5029A6A6" w14:textId="77777777" w:rsidR="00956E88" w:rsidRDefault="00956E88" w:rsidP="00813171">
            <w:pPr>
              <w:pStyle w:val="Tabletext9pkt"/>
              <w:rPr>
                <w:sz w:val="20"/>
                <w:szCs w:val="20"/>
              </w:rPr>
            </w:pPr>
          </w:p>
          <w:p w14:paraId="67F98783" w14:textId="77777777" w:rsidR="00956E88" w:rsidRPr="00BA4E59" w:rsidRDefault="00956E88" w:rsidP="006935B0">
            <w:pPr>
              <w:pStyle w:val="Tabletext9pkt"/>
              <w:rPr>
                <w:b/>
                <w:bCs/>
                <w:color w:val="00B050"/>
                <w:sz w:val="24"/>
                <w:szCs w:val="24"/>
              </w:rPr>
            </w:pPr>
            <w:r w:rsidRPr="00BA4E59">
              <w:rPr>
                <w:b/>
                <w:bCs/>
                <w:color w:val="00B050"/>
                <w:sz w:val="24"/>
                <w:szCs w:val="24"/>
              </w:rPr>
              <w:t>The Better Collaboration Better Health focus groups</w:t>
            </w:r>
          </w:p>
          <w:p w14:paraId="09610C10" w14:textId="34F1F1D6" w:rsidR="00F96451" w:rsidRDefault="00956E88" w:rsidP="00F96451">
            <w:pPr>
              <w:pStyle w:val="Tabletext8pkt"/>
              <w:spacing w:before="80"/>
              <w:rPr>
                <w:bCs/>
                <w:sz w:val="20"/>
                <w:szCs w:val="20"/>
              </w:rPr>
            </w:pPr>
            <w:r>
              <w:rPr>
                <w:sz w:val="20"/>
                <w:szCs w:val="20"/>
              </w:rPr>
              <w:t xml:space="preserve">Barriers to collaboration (i.e., feasibility problems) were an important part of the BCBH focus group discussions.  </w:t>
            </w:r>
            <w:r w:rsidR="00F96451">
              <w:rPr>
                <w:bCs/>
                <w:sz w:val="20"/>
                <w:szCs w:val="20"/>
              </w:rPr>
              <w:t xml:space="preserve"> There were many suggestions for barriers to collaboration between diverse ethnic communities and researchers– see </w:t>
            </w:r>
            <w:r w:rsidR="00635819">
              <w:rPr>
                <w:bCs/>
                <w:sz w:val="20"/>
                <w:szCs w:val="20"/>
              </w:rPr>
              <w:t xml:space="preserve">quotes and </w:t>
            </w:r>
            <w:r w:rsidR="00F96451">
              <w:rPr>
                <w:bCs/>
                <w:sz w:val="20"/>
                <w:szCs w:val="20"/>
              </w:rPr>
              <w:t xml:space="preserve">table </w:t>
            </w:r>
            <w:r w:rsidR="009B0794">
              <w:rPr>
                <w:bCs/>
                <w:sz w:val="20"/>
                <w:szCs w:val="20"/>
              </w:rPr>
              <w:t>below</w:t>
            </w:r>
            <w:r w:rsidR="00F96451">
              <w:rPr>
                <w:bCs/>
                <w:sz w:val="20"/>
                <w:szCs w:val="20"/>
              </w:rPr>
              <w:t xml:space="preserve">. </w:t>
            </w:r>
          </w:p>
          <w:p w14:paraId="0B863ECB" w14:textId="38239616" w:rsidR="00F96451" w:rsidRDefault="00F96451" w:rsidP="00F96451">
            <w:pPr>
              <w:pStyle w:val="Tabletext8pkt"/>
              <w:spacing w:before="80"/>
              <w:rPr>
                <w:bCs/>
                <w:sz w:val="20"/>
                <w:szCs w:val="20"/>
              </w:rPr>
            </w:pPr>
          </w:p>
          <w:p w14:paraId="7E04DC03" w14:textId="6859B390" w:rsidR="00F96451" w:rsidRPr="0013320D" w:rsidRDefault="00F96451" w:rsidP="00F96451">
            <w:pPr>
              <w:pStyle w:val="Tabletext8pkt"/>
              <w:spacing w:before="80"/>
              <w:rPr>
                <w:b/>
                <w:sz w:val="20"/>
                <w:szCs w:val="20"/>
              </w:rPr>
            </w:pPr>
            <w:r w:rsidRPr="00F96451">
              <w:rPr>
                <w:b/>
                <w:sz w:val="20"/>
                <w:szCs w:val="20"/>
              </w:rPr>
              <w:t>Illustrative quotes:</w:t>
            </w:r>
          </w:p>
          <w:p w14:paraId="21E943DE" w14:textId="54B9E1EA" w:rsidR="00F96451" w:rsidRDefault="00F96451" w:rsidP="00F96451">
            <w:pPr>
              <w:pStyle w:val="Tabletext9pkt"/>
              <w:rPr>
                <w:i/>
                <w:iCs/>
                <w:sz w:val="20"/>
                <w:szCs w:val="20"/>
                <w:lang w:val="en-US"/>
              </w:rPr>
            </w:pPr>
            <w:r>
              <w:rPr>
                <w:i/>
                <w:iCs/>
                <w:sz w:val="20"/>
                <w:szCs w:val="20"/>
                <w:lang w:val="en-US"/>
              </w:rPr>
              <w:t>“</w:t>
            </w:r>
            <w:r w:rsidRPr="00F96451">
              <w:rPr>
                <w:i/>
                <w:iCs/>
                <w:sz w:val="20"/>
                <w:szCs w:val="20"/>
                <w:lang w:val="en-US"/>
              </w:rPr>
              <w:t xml:space="preserve">True collaboration means involvement from the very start. It doesn't mean being involved halfway through or </w:t>
            </w:r>
            <w:proofErr w:type="spellStart"/>
            <w:r w:rsidRPr="00F96451">
              <w:rPr>
                <w:i/>
                <w:iCs/>
                <w:sz w:val="20"/>
                <w:szCs w:val="20"/>
                <w:lang w:val="en-US"/>
              </w:rPr>
              <w:t>organisations</w:t>
            </w:r>
            <w:proofErr w:type="spellEnd"/>
            <w:r w:rsidRPr="00F96451">
              <w:rPr>
                <w:i/>
                <w:iCs/>
                <w:sz w:val="20"/>
                <w:szCs w:val="20"/>
                <w:lang w:val="en-US"/>
              </w:rPr>
              <w:t xml:space="preserve"> coming to ourselves and to community members when they </w:t>
            </w:r>
            <w:proofErr w:type="spellStart"/>
            <w:r w:rsidRPr="00F96451">
              <w:rPr>
                <w:i/>
                <w:iCs/>
                <w:sz w:val="20"/>
                <w:szCs w:val="20"/>
                <w:lang w:val="en-US"/>
              </w:rPr>
              <w:t>realise</w:t>
            </w:r>
            <w:proofErr w:type="spellEnd"/>
            <w:r w:rsidRPr="00F96451">
              <w:rPr>
                <w:i/>
                <w:iCs/>
                <w:sz w:val="20"/>
                <w:szCs w:val="20"/>
                <w:lang w:val="en-US"/>
              </w:rPr>
              <w:t xml:space="preserve">, oh, we've forgotten to ask this section of the community. It involves being involved from the very beginning, the service users, community </w:t>
            </w:r>
            <w:proofErr w:type="spellStart"/>
            <w:r w:rsidRPr="00F96451">
              <w:rPr>
                <w:i/>
                <w:iCs/>
                <w:sz w:val="20"/>
                <w:szCs w:val="20"/>
                <w:lang w:val="en-US"/>
              </w:rPr>
              <w:t>organisations</w:t>
            </w:r>
            <w:proofErr w:type="spellEnd"/>
            <w:r w:rsidRPr="00F96451">
              <w:rPr>
                <w:i/>
                <w:iCs/>
                <w:sz w:val="20"/>
                <w:szCs w:val="20"/>
                <w:lang w:val="en-US"/>
              </w:rPr>
              <w:t xml:space="preserve"> in the design of the research, because too often we find that research bodies just helicopter into communities and expect instant engagement. And it doesn't work like that because first you have to build up the trust of community members to enable effective participation.</w:t>
            </w:r>
            <w:r>
              <w:rPr>
                <w:i/>
                <w:iCs/>
                <w:sz w:val="20"/>
                <w:szCs w:val="20"/>
                <w:lang w:val="en-US"/>
              </w:rPr>
              <w:t xml:space="preserve">”  </w:t>
            </w:r>
            <w:r w:rsidRPr="00F96451">
              <w:rPr>
                <w:i/>
                <w:iCs/>
                <w:sz w:val="20"/>
                <w:szCs w:val="20"/>
                <w:lang w:val="en-US"/>
              </w:rPr>
              <w:t>(</w:t>
            </w:r>
            <w:r w:rsidRPr="00F96451">
              <w:rPr>
                <w:i/>
                <w:iCs/>
                <w:color w:val="00B0F0"/>
                <w:sz w:val="20"/>
                <w:szCs w:val="20"/>
                <w:lang w:val="en-US"/>
              </w:rPr>
              <w:t xml:space="preserve">MBME C4, CEO of charity </w:t>
            </w:r>
            <w:proofErr w:type="spellStart"/>
            <w:r w:rsidRPr="00F96451">
              <w:rPr>
                <w:i/>
                <w:iCs/>
                <w:color w:val="00B0F0"/>
                <w:sz w:val="20"/>
                <w:szCs w:val="20"/>
                <w:lang w:val="en-US"/>
              </w:rPr>
              <w:t>organisation</w:t>
            </w:r>
            <w:proofErr w:type="spellEnd"/>
            <w:r w:rsidRPr="00F96451">
              <w:rPr>
                <w:i/>
                <w:iCs/>
                <w:sz w:val="20"/>
                <w:szCs w:val="20"/>
                <w:lang w:val="en-US"/>
              </w:rPr>
              <w:t>)</w:t>
            </w:r>
          </w:p>
          <w:p w14:paraId="7A1CC285" w14:textId="3C5F5377" w:rsidR="00F96451" w:rsidRDefault="00F96451" w:rsidP="00F96451">
            <w:pPr>
              <w:pStyle w:val="Tabletext9pkt"/>
              <w:rPr>
                <w:i/>
                <w:iCs/>
                <w:sz w:val="20"/>
                <w:szCs w:val="20"/>
                <w:lang w:val="en-US"/>
              </w:rPr>
            </w:pPr>
          </w:p>
          <w:p w14:paraId="36D9A22A" w14:textId="3D7E5BC0" w:rsidR="00F96451" w:rsidRDefault="00F96451" w:rsidP="00F96451">
            <w:pPr>
              <w:pStyle w:val="Tabletext9pkt"/>
              <w:rPr>
                <w:i/>
                <w:iCs/>
                <w:sz w:val="20"/>
                <w:szCs w:val="20"/>
              </w:rPr>
            </w:pPr>
            <w:r>
              <w:rPr>
                <w:i/>
                <w:iCs/>
                <w:sz w:val="20"/>
                <w:szCs w:val="20"/>
              </w:rPr>
              <w:t>“</w:t>
            </w:r>
            <w:r w:rsidRPr="00F96451">
              <w:rPr>
                <w:i/>
                <w:iCs/>
                <w:sz w:val="20"/>
                <w:szCs w:val="20"/>
              </w:rPr>
              <w:t>It's a shame that even with the whole 10 years of being involved in this work, that some of the same issues are still there and I kind of think, but why, when they could just be so easy to solve. And again, if you have public contributors involved at earlier stages, and I don't think a lot of these issues would be so apparent or even happening right now.</w:t>
            </w:r>
            <w:r>
              <w:rPr>
                <w:i/>
                <w:iCs/>
                <w:sz w:val="20"/>
                <w:szCs w:val="20"/>
              </w:rPr>
              <w:t xml:space="preserve">” </w:t>
            </w:r>
            <w:r w:rsidRPr="00F96451">
              <w:rPr>
                <w:i/>
                <w:iCs/>
                <w:sz w:val="20"/>
                <w:szCs w:val="20"/>
              </w:rPr>
              <w:t>(</w:t>
            </w:r>
            <w:r w:rsidRPr="00F96451">
              <w:rPr>
                <w:i/>
                <w:iCs/>
                <w:color w:val="00B0F0"/>
                <w:sz w:val="20"/>
                <w:szCs w:val="20"/>
              </w:rPr>
              <w:t>R03, PPIE coordinator</w:t>
            </w:r>
            <w:r w:rsidRPr="00F96451">
              <w:rPr>
                <w:i/>
                <w:iCs/>
                <w:sz w:val="20"/>
                <w:szCs w:val="20"/>
              </w:rPr>
              <w:t>)</w:t>
            </w:r>
          </w:p>
          <w:p w14:paraId="3392AD3E" w14:textId="1D0CEADC" w:rsidR="00F96451" w:rsidRDefault="00F96451" w:rsidP="00F96451">
            <w:pPr>
              <w:pStyle w:val="Tabletext9pkt"/>
              <w:rPr>
                <w:i/>
                <w:iCs/>
                <w:sz w:val="20"/>
                <w:szCs w:val="20"/>
              </w:rPr>
            </w:pPr>
          </w:p>
          <w:p w14:paraId="2F87F8E7" w14:textId="4571CA4B" w:rsidR="00F96451" w:rsidRPr="00F96451" w:rsidRDefault="00F96451" w:rsidP="00F96451">
            <w:pPr>
              <w:pStyle w:val="Tabletext9pkt"/>
              <w:rPr>
                <w:i/>
                <w:iCs/>
                <w:sz w:val="20"/>
                <w:szCs w:val="20"/>
                <w:lang w:val="en-US"/>
              </w:rPr>
            </w:pPr>
            <w:r>
              <w:rPr>
                <w:i/>
                <w:iCs/>
                <w:sz w:val="20"/>
                <w:szCs w:val="20"/>
                <w:lang w:val="en-US"/>
              </w:rPr>
              <w:t>“</w:t>
            </w:r>
            <w:r w:rsidRPr="00F96451">
              <w:rPr>
                <w:i/>
                <w:iCs/>
                <w:sz w:val="20"/>
                <w:szCs w:val="20"/>
                <w:lang w:val="en-US"/>
              </w:rPr>
              <w:t xml:space="preserve">I have no previous involvement in health research...I did not even know how to get involved with health research before I saw the poster for this, in the community </w:t>
            </w:r>
            <w:proofErr w:type="spellStart"/>
            <w:r w:rsidRPr="00F96451">
              <w:rPr>
                <w:i/>
                <w:iCs/>
                <w:sz w:val="20"/>
                <w:szCs w:val="20"/>
                <w:lang w:val="en-US"/>
              </w:rPr>
              <w:t>centre</w:t>
            </w:r>
            <w:proofErr w:type="spellEnd"/>
            <w:r w:rsidRPr="00F96451">
              <w:rPr>
                <w:i/>
                <w:iCs/>
                <w:sz w:val="20"/>
                <w:szCs w:val="20"/>
                <w:lang w:val="en-US"/>
              </w:rPr>
              <w:t xml:space="preserve">. </w:t>
            </w:r>
          </w:p>
          <w:p w14:paraId="139AAA67" w14:textId="26403800" w:rsidR="00F96451" w:rsidRPr="00F96451" w:rsidRDefault="00F96451" w:rsidP="00F96451">
            <w:pPr>
              <w:pStyle w:val="Tabletext9pkt"/>
              <w:rPr>
                <w:i/>
                <w:iCs/>
                <w:sz w:val="20"/>
                <w:szCs w:val="20"/>
                <w:lang w:val="en-US"/>
              </w:rPr>
            </w:pPr>
            <w:r w:rsidRPr="00F96451">
              <w:rPr>
                <w:i/>
                <w:iCs/>
                <w:sz w:val="20"/>
                <w:szCs w:val="20"/>
                <w:lang w:val="en-US"/>
              </w:rPr>
              <w:t>I have had no previous experience of involvement in health research, even though most of my life I have experience working within the social care settings, with complex needs, so cared for and about people’s physical and mental health.</w:t>
            </w:r>
            <w:r>
              <w:rPr>
                <w:i/>
                <w:iCs/>
                <w:sz w:val="20"/>
                <w:szCs w:val="20"/>
                <w:lang w:val="en-US"/>
              </w:rPr>
              <w:t xml:space="preserve">” </w:t>
            </w:r>
            <w:r w:rsidRPr="00F96451">
              <w:rPr>
                <w:i/>
                <w:iCs/>
                <w:sz w:val="20"/>
                <w:szCs w:val="20"/>
                <w:lang w:val="en-US"/>
              </w:rPr>
              <w:t>(</w:t>
            </w:r>
            <w:r w:rsidRPr="00F96451">
              <w:rPr>
                <w:i/>
                <w:iCs/>
                <w:color w:val="00B0F0"/>
                <w:sz w:val="20"/>
                <w:szCs w:val="20"/>
                <w:lang w:val="en-US"/>
              </w:rPr>
              <w:t>MBME C1 participa</w:t>
            </w:r>
            <w:r w:rsidRPr="00AD5267">
              <w:rPr>
                <w:i/>
                <w:iCs/>
                <w:color w:val="00B0F0"/>
                <w:sz w:val="20"/>
                <w:szCs w:val="20"/>
                <w:lang w:val="en-US"/>
              </w:rPr>
              <w:t>nt</w:t>
            </w:r>
            <w:r w:rsidRPr="00F96451">
              <w:rPr>
                <w:i/>
                <w:iCs/>
                <w:sz w:val="20"/>
                <w:szCs w:val="20"/>
                <w:lang w:val="en-US"/>
              </w:rPr>
              <w:t>)</w:t>
            </w:r>
          </w:p>
          <w:p w14:paraId="3011CC7B" w14:textId="77777777" w:rsidR="00F96451" w:rsidRPr="00F96451" w:rsidRDefault="00F96451" w:rsidP="00F96451">
            <w:pPr>
              <w:pStyle w:val="Tabletext9pkt"/>
              <w:rPr>
                <w:i/>
                <w:iCs/>
                <w:sz w:val="20"/>
                <w:szCs w:val="20"/>
                <w:lang w:val="en-US"/>
              </w:rPr>
            </w:pPr>
          </w:p>
          <w:p w14:paraId="5829FBBB" w14:textId="49FDCDD0" w:rsidR="00AD5267" w:rsidRDefault="00AD5267" w:rsidP="00AD5267">
            <w:pPr>
              <w:pStyle w:val="Tabletext9pkt"/>
              <w:rPr>
                <w:i/>
                <w:iCs/>
                <w:sz w:val="20"/>
                <w:szCs w:val="20"/>
                <w:lang w:val="en-US"/>
              </w:rPr>
            </w:pPr>
            <w:r>
              <w:rPr>
                <w:i/>
                <w:iCs/>
                <w:sz w:val="20"/>
                <w:szCs w:val="20"/>
                <w:lang w:val="en-US"/>
              </w:rPr>
              <w:t>“</w:t>
            </w:r>
            <w:r w:rsidRPr="00AD5267">
              <w:rPr>
                <w:i/>
                <w:iCs/>
                <w:sz w:val="20"/>
                <w:szCs w:val="20"/>
                <w:lang w:val="en-US"/>
              </w:rPr>
              <w:t>And I think usually, so for instance, if there's a steady ongoing study and the people who are recruiting do not know anything about the community they want to recruit from, sometimes it really becomes difficult. So sometimes having training, doing some training on inclusive research or how to engage in these communities and what the culture is like, like going there to speak to them, to study the place and how the culture is like over there really helps because you will be surprised to find out that regardless of how important your research is, if they find that you do not really understand your culture, their culture, it may deter them from taking part in the research</w:t>
            </w:r>
            <w:r>
              <w:rPr>
                <w:i/>
                <w:iCs/>
                <w:sz w:val="20"/>
                <w:szCs w:val="20"/>
                <w:lang w:val="en-US"/>
              </w:rPr>
              <w:t xml:space="preserve">.” </w:t>
            </w:r>
            <w:r w:rsidRPr="00AD5267">
              <w:rPr>
                <w:i/>
                <w:iCs/>
                <w:sz w:val="20"/>
                <w:szCs w:val="20"/>
                <w:lang w:val="en-US"/>
              </w:rPr>
              <w:t>(</w:t>
            </w:r>
            <w:r w:rsidRPr="00AD5267">
              <w:rPr>
                <w:i/>
                <w:iCs/>
                <w:color w:val="00B0F0"/>
                <w:sz w:val="20"/>
                <w:szCs w:val="20"/>
                <w:lang w:val="en-US"/>
              </w:rPr>
              <w:t>CAHN DEC FG participant P02, researcher</w:t>
            </w:r>
            <w:r w:rsidRPr="00AD5267">
              <w:rPr>
                <w:i/>
                <w:iCs/>
                <w:sz w:val="20"/>
                <w:szCs w:val="20"/>
                <w:lang w:val="en-US"/>
              </w:rPr>
              <w:t>)</w:t>
            </w:r>
          </w:p>
          <w:p w14:paraId="28CD9375" w14:textId="719EC2BF" w:rsidR="009A6F60" w:rsidRDefault="009A6F60" w:rsidP="00AD5267">
            <w:pPr>
              <w:pStyle w:val="Tabletext9pkt"/>
              <w:rPr>
                <w:i/>
                <w:iCs/>
                <w:sz w:val="20"/>
                <w:szCs w:val="20"/>
                <w:lang w:val="en-US"/>
              </w:rPr>
            </w:pPr>
          </w:p>
          <w:p w14:paraId="0CE6184C" w14:textId="11BEC728" w:rsidR="009A6F60" w:rsidRDefault="009A6F60" w:rsidP="009A6F60">
            <w:pPr>
              <w:pStyle w:val="Tabletext9pkt"/>
              <w:rPr>
                <w:i/>
                <w:iCs/>
                <w:sz w:val="20"/>
                <w:szCs w:val="20"/>
              </w:rPr>
            </w:pPr>
            <w:r>
              <w:rPr>
                <w:i/>
                <w:iCs/>
                <w:sz w:val="20"/>
                <w:szCs w:val="20"/>
              </w:rPr>
              <w:t>“</w:t>
            </w:r>
            <w:r w:rsidRPr="009A6F60">
              <w:rPr>
                <w:i/>
                <w:iCs/>
                <w:sz w:val="20"/>
                <w:szCs w:val="20"/>
              </w:rPr>
              <w:t>So investment and you know, support and backing and the understanding that relationships have to be built and you know networks kind of developed from that and again like you mentioned that element of trust as well if you want you know the doors to be opened to us and seeing more diverse groups being involved in health research and clinical trials then we need to invest in that both monetary and through our time.</w:t>
            </w:r>
            <w:r>
              <w:rPr>
                <w:i/>
                <w:iCs/>
                <w:sz w:val="20"/>
                <w:szCs w:val="20"/>
              </w:rPr>
              <w:t xml:space="preserve">” </w:t>
            </w:r>
            <w:r w:rsidRPr="009A6F60">
              <w:rPr>
                <w:i/>
                <w:iCs/>
                <w:sz w:val="20"/>
                <w:szCs w:val="20"/>
              </w:rPr>
              <w:t>(</w:t>
            </w:r>
            <w:r w:rsidRPr="009A6F60">
              <w:rPr>
                <w:i/>
                <w:iCs/>
                <w:color w:val="00B0F0"/>
                <w:sz w:val="20"/>
                <w:szCs w:val="20"/>
              </w:rPr>
              <w:t>R03, PPI Lead</w:t>
            </w:r>
            <w:r w:rsidRPr="009A6F60">
              <w:rPr>
                <w:i/>
                <w:iCs/>
                <w:sz w:val="20"/>
                <w:szCs w:val="20"/>
              </w:rPr>
              <w:t>)</w:t>
            </w:r>
          </w:p>
          <w:p w14:paraId="5EEB05B2" w14:textId="79467865" w:rsidR="00F147F8" w:rsidRDefault="00F147F8" w:rsidP="009A6F60">
            <w:pPr>
              <w:pStyle w:val="Tabletext9pkt"/>
              <w:rPr>
                <w:i/>
                <w:iCs/>
                <w:sz w:val="20"/>
                <w:szCs w:val="20"/>
              </w:rPr>
            </w:pPr>
          </w:p>
          <w:p w14:paraId="79092C98" w14:textId="278A82CE" w:rsidR="00F147F8" w:rsidRDefault="00F147F8" w:rsidP="00F147F8">
            <w:pPr>
              <w:pStyle w:val="Tabletext9pkt"/>
              <w:rPr>
                <w:i/>
                <w:iCs/>
                <w:sz w:val="20"/>
                <w:szCs w:val="20"/>
              </w:rPr>
            </w:pPr>
            <w:r>
              <w:rPr>
                <w:i/>
                <w:iCs/>
                <w:sz w:val="20"/>
                <w:szCs w:val="20"/>
                <w:lang w:val="en-US"/>
              </w:rPr>
              <w:lastRenderedPageBreak/>
              <w:t>“</w:t>
            </w:r>
            <w:r w:rsidRPr="00F147F8">
              <w:rPr>
                <w:i/>
                <w:iCs/>
                <w:sz w:val="20"/>
                <w:szCs w:val="20"/>
                <w:lang w:val="en-US"/>
              </w:rPr>
              <w:t xml:space="preserve">But it does feel like there's a lot of recreation of the wheel and everyone knows how important it is to try and recruit a diverse PPI group and diverse samples to whatever the project is. But if there was some sort of hub or network that people could access in the healthcare research </w:t>
            </w:r>
            <w:proofErr w:type="gramStart"/>
            <w:r w:rsidRPr="00F147F8">
              <w:rPr>
                <w:i/>
                <w:iCs/>
                <w:sz w:val="20"/>
                <w:szCs w:val="20"/>
                <w:lang w:val="en-US"/>
              </w:rPr>
              <w:t>space,</w:t>
            </w:r>
            <w:proofErr w:type="gramEnd"/>
            <w:r w:rsidRPr="00F147F8">
              <w:rPr>
                <w:i/>
                <w:iCs/>
                <w:sz w:val="20"/>
                <w:szCs w:val="20"/>
                <w:lang w:val="en-US"/>
              </w:rPr>
              <w:t xml:space="preserve"> I think it would be helpful.</w:t>
            </w:r>
            <w:r>
              <w:rPr>
                <w:i/>
                <w:iCs/>
                <w:sz w:val="20"/>
                <w:szCs w:val="20"/>
                <w:lang w:val="en-US"/>
              </w:rPr>
              <w:t>”</w:t>
            </w:r>
            <w:r w:rsidRPr="00F147F8">
              <w:rPr>
                <w:i/>
                <w:iCs/>
                <w:sz w:val="20"/>
                <w:szCs w:val="20"/>
                <w:lang w:val="en-US"/>
              </w:rPr>
              <w:t xml:space="preserve"> </w:t>
            </w:r>
            <w:r w:rsidRPr="00F147F8">
              <w:rPr>
                <w:i/>
                <w:iCs/>
                <w:sz w:val="20"/>
                <w:szCs w:val="20"/>
              </w:rPr>
              <w:t>(</w:t>
            </w:r>
            <w:r w:rsidRPr="00F147F8">
              <w:rPr>
                <w:i/>
                <w:iCs/>
                <w:color w:val="00B0F0"/>
                <w:sz w:val="20"/>
                <w:szCs w:val="20"/>
              </w:rPr>
              <w:t xml:space="preserve">P1, </w:t>
            </w:r>
            <w:proofErr w:type="spellStart"/>
            <w:r w:rsidRPr="00F147F8">
              <w:rPr>
                <w:i/>
                <w:iCs/>
                <w:color w:val="00B0F0"/>
                <w:sz w:val="20"/>
                <w:szCs w:val="20"/>
              </w:rPr>
              <w:t>SAfH</w:t>
            </w:r>
            <w:proofErr w:type="spellEnd"/>
            <w:r w:rsidRPr="00F147F8">
              <w:rPr>
                <w:i/>
                <w:iCs/>
                <w:color w:val="00B0F0"/>
                <w:sz w:val="20"/>
                <w:szCs w:val="20"/>
              </w:rPr>
              <w:t>, Researcher</w:t>
            </w:r>
            <w:r w:rsidRPr="00F147F8">
              <w:rPr>
                <w:i/>
                <w:iCs/>
                <w:sz w:val="20"/>
                <w:szCs w:val="20"/>
              </w:rPr>
              <w:t>)</w:t>
            </w:r>
          </w:p>
          <w:p w14:paraId="07C8E14C" w14:textId="4077C686" w:rsidR="008C4391" w:rsidRDefault="008C4391" w:rsidP="00F147F8">
            <w:pPr>
              <w:pStyle w:val="Tabletext9pkt"/>
              <w:rPr>
                <w:i/>
                <w:iCs/>
                <w:sz w:val="20"/>
                <w:szCs w:val="20"/>
              </w:rPr>
            </w:pPr>
          </w:p>
          <w:p w14:paraId="1E1F71F1" w14:textId="41E2060A" w:rsidR="008C4391" w:rsidRPr="008C4391" w:rsidRDefault="008C4391" w:rsidP="008C4391">
            <w:pPr>
              <w:pStyle w:val="Tabletext9pkt"/>
              <w:rPr>
                <w:i/>
                <w:iCs/>
                <w:sz w:val="20"/>
                <w:szCs w:val="20"/>
                <w:lang w:val="en-US"/>
              </w:rPr>
            </w:pPr>
            <w:r>
              <w:rPr>
                <w:i/>
                <w:iCs/>
                <w:sz w:val="20"/>
                <w:szCs w:val="20"/>
                <w:lang w:val="en-US"/>
              </w:rPr>
              <w:t>“</w:t>
            </w:r>
            <w:r w:rsidRPr="008C4391">
              <w:rPr>
                <w:i/>
                <w:iCs/>
                <w:sz w:val="20"/>
                <w:szCs w:val="20"/>
                <w:lang w:val="en-US"/>
              </w:rPr>
              <w:t>Making awareness is the best thing, isn't it?</w:t>
            </w:r>
          </w:p>
          <w:p w14:paraId="3762DB54" w14:textId="77777777" w:rsidR="008C4391" w:rsidRPr="008C4391" w:rsidRDefault="008C4391" w:rsidP="008C4391">
            <w:pPr>
              <w:pStyle w:val="Tabletext9pkt"/>
              <w:rPr>
                <w:i/>
                <w:iCs/>
                <w:sz w:val="20"/>
                <w:szCs w:val="20"/>
                <w:lang w:val="en-US"/>
              </w:rPr>
            </w:pPr>
            <w:proofErr w:type="gramStart"/>
            <w:r w:rsidRPr="008C4391">
              <w:rPr>
                <w:i/>
                <w:iCs/>
                <w:sz w:val="20"/>
                <w:szCs w:val="20"/>
                <w:lang w:val="en-US"/>
              </w:rPr>
              <w:t>So</w:t>
            </w:r>
            <w:proofErr w:type="gramEnd"/>
            <w:r w:rsidRPr="008C4391">
              <w:rPr>
                <w:i/>
                <w:iCs/>
                <w:sz w:val="20"/>
                <w:szCs w:val="20"/>
                <w:lang w:val="en-US"/>
              </w:rPr>
              <w:t xml:space="preserve"> people don't feel that the stigma is in there because people don't understand it.</w:t>
            </w:r>
          </w:p>
          <w:p w14:paraId="668508DE" w14:textId="77777777" w:rsidR="008C4391" w:rsidRPr="008C4391" w:rsidRDefault="008C4391" w:rsidP="008C4391">
            <w:pPr>
              <w:pStyle w:val="Tabletext9pkt"/>
              <w:rPr>
                <w:i/>
                <w:iCs/>
                <w:sz w:val="20"/>
                <w:szCs w:val="20"/>
                <w:lang w:val="en-US"/>
              </w:rPr>
            </w:pPr>
            <w:r w:rsidRPr="008C4391">
              <w:rPr>
                <w:i/>
                <w:iCs/>
                <w:sz w:val="20"/>
                <w:szCs w:val="20"/>
                <w:lang w:val="en-US"/>
              </w:rPr>
              <w:t>That's not the point of sending things there.</w:t>
            </w:r>
          </w:p>
          <w:p w14:paraId="18B2274F" w14:textId="77777777" w:rsidR="008C4391" w:rsidRPr="008C4391" w:rsidRDefault="008C4391" w:rsidP="008C4391">
            <w:pPr>
              <w:pStyle w:val="Tabletext9pkt"/>
              <w:rPr>
                <w:i/>
                <w:iCs/>
                <w:sz w:val="20"/>
                <w:szCs w:val="20"/>
                <w:lang w:val="en-US"/>
              </w:rPr>
            </w:pPr>
            <w:r w:rsidRPr="008C4391">
              <w:rPr>
                <w:i/>
                <w:iCs/>
                <w:sz w:val="20"/>
                <w:szCs w:val="20"/>
                <w:lang w:val="en-US"/>
              </w:rPr>
              <w:t>So that's typically the education of stigma.</w:t>
            </w:r>
          </w:p>
          <w:p w14:paraId="6BA7824D" w14:textId="41911525" w:rsidR="0013320D" w:rsidRPr="00597852" w:rsidRDefault="008C4391" w:rsidP="006935B0">
            <w:pPr>
              <w:pStyle w:val="Tabletext9pkt"/>
              <w:rPr>
                <w:i/>
                <w:iCs/>
                <w:sz w:val="20"/>
                <w:szCs w:val="20"/>
                <w:lang w:val="en-US"/>
              </w:rPr>
            </w:pPr>
            <w:r w:rsidRPr="008C4391">
              <w:rPr>
                <w:i/>
                <w:iCs/>
                <w:sz w:val="20"/>
                <w:szCs w:val="20"/>
                <w:lang w:val="en-US"/>
              </w:rPr>
              <w:t>If you educate people and remove that stigma, then more people will be willing to participate and learn more.</w:t>
            </w:r>
            <w:r>
              <w:rPr>
                <w:i/>
                <w:iCs/>
                <w:sz w:val="20"/>
                <w:szCs w:val="20"/>
                <w:lang w:val="en-US"/>
              </w:rPr>
              <w:t xml:space="preserve">” </w:t>
            </w:r>
            <w:r w:rsidRPr="008C4391">
              <w:rPr>
                <w:i/>
                <w:iCs/>
                <w:sz w:val="20"/>
                <w:szCs w:val="20"/>
                <w:lang w:val="en-US"/>
              </w:rPr>
              <w:t>(</w:t>
            </w:r>
            <w:r w:rsidRPr="008C4391">
              <w:rPr>
                <w:i/>
                <w:iCs/>
                <w:color w:val="00B0F0"/>
                <w:sz w:val="20"/>
                <w:szCs w:val="20"/>
                <w:lang w:val="en-US"/>
              </w:rPr>
              <w:t>SAHA DEC FG Participant</w:t>
            </w:r>
            <w:r w:rsidRPr="008C4391">
              <w:rPr>
                <w:i/>
                <w:iCs/>
                <w:sz w:val="20"/>
                <w:szCs w:val="20"/>
                <w:lang w:val="en-US"/>
              </w:rPr>
              <w:t>)</w:t>
            </w:r>
          </w:p>
          <w:p w14:paraId="43A5EA60" w14:textId="77777777" w:rsidR="0013320D" w:rsidRDefault="0013320D" w:rsidP="006935B0">
            <w:pPr>
              <w:pStyle w:val="Tabletext9pkt"/>
              <w:rPr>
                <w:b/>
                <w:sz w:val="22"/>
              </w:rPr>
            </w:pPr>
          </w:p>
          <w:p w14:paraId="2FCAE65A" w14:textId="77777777" w:rsidR="0013320D" w:rsidRDefault="0013320D" w:rsidP="006935B0">
            <w:pPr>
              <w:pStyle w:val="Tabletext9pkt"/>
              <w:rPr>
                <w:b/>
                <w:sz w:val="22"/>
              </w:rPr>
            </w:pPr>
          </w:p>
          <w:p w14:paraId="411C7019" w14:textId="4F1D3D71" w:rsidR="006A78A4" w:rsidRPr="0088108E" w:rsidRDefault="006A78A4" w:rsidP="006935B0">
            <w:pPr>
              <w:pStyle w:val="Tabletext9pkt"/>
              <w:rPr>
                <w:b/>
                <w:sz w:val="22"/>
              </w:rPr>
            </w:pPr>
            <w:r w:rsidRPr="0088108E">
              <w:rPr>
                <w:b/>
                <w:sz w:val="22"/>
                <w:lang w:val="en-US"/>
              </w:rPr>
              <w:t>Suggested barriers to collaboration between diverse ethnic communities and researchers.</w:t>
            </w:r>
          </w:p>
          <w:p w14:paraId="03176A15" w14:textId="77777777" w:rsidR="00956E88" w:rsidRDefault="00956E88" w:rsidP="006935B0">
            <w:pPr>
              <w:pStyle w:val="Tabletext9pkt"/>
              <w:rPr>
                <w:sz w:val="20"/>
                <w:szCs w:val="20"/>
              </w:rPr>
            </w:pPr>
          </w:p>
          <w:tbl>
            <w:tblPr>
              <w:tblStyle w:val="TableGrid"/>
              <w:tblW w:w="0" w:type="auto"/>
              <w:tblLayout w:type="fixed"/>
              <w:tblLook w:val="06A0" w:firstRow="1" w:lastRow="0" w:firstColumn="1" w:lastColumn="0" w:noHBand="1" w:noVBand="1"/>
            </w:tblPr>
            <w:tblGrid>
              <w:gridCol w:w="4680"/>
              <w:gridCol w:w="4680"/>
            </w:tblGrid>
            <w:tr w:rsidR="00D16AE1" w14:paraId="456BC9B7" w14:textId="77777777" w:rsidTr="005E3EC0">
              <w:trPr>
                <w:trHeight w:val="300"/>
              </w:trPr>
              <w:tc>
                <w:tcPr>
                  <w:tcW w:w="4680" w:type="dxa"/>
                </w:tcPr>
                <w:p w14:paraId="1DE7FC77" w14:textId="77777777" w:rsidR="00D16AE1" w:rsidRDefault="00D16AE1" w:rsidP="0047349A">
                  <w:pPr>
                    <w:framePr w:hSpace="141" w:wrap="around" w:vAnchor="text" w:hAnchor="text" w:xAlign="center" w:y="1"/>
                    <w:suppressOverlap/>
                    <w:jc w:val="center"/>
                    <w:rPr>
                      <w:b/>
                      <w:bCs/>
                    </w:rPr>
                  </w:pPr>
                  <w:r w:rsidRPr="44E468B6">
                    <w:rPr>
                      <w:b/>
                      <w:bCs/>
                    </w:rPr>
                    <w:t>DEC participants including PPI leads working with researcher academics</w:t>
                  </w:r>
                </w:p>
              </w:tc>
              <w:tc>
                <w:tcPr>
                  <w:tcW w:w="4680" w:type="dxa"/>
                </w:tcPr>
                <w:p w14:paraId="67CD2E08" w14:textId="77777777" w:rsidR="00D16AE1" w:rsidRDefault="00D16AE1" w:rsidP="0047349A">
                  <w:pPr>
                    <w:framePr w:hSpace="141" w:wrap="around" w:vAnchor="text" w:hAnchor="text" w:xAlign="center" w:y="1"/>
                    <w:suppressOverlap/>
                    <w:jc w:val="center"/>
                    <w:rPr>
                      <w:b/>
                      <w:bCs/>
                    </w:rPr>
                  </w:pPr>
                  <w:r w:rsidRPr="50850F8A">
                    <w:rPr>
                      <w:b/>
                      <w:bCs/>
                    </w:rPr>
                    <w:t>Researcher participants</w:t>
                  </w:r>
                </w:p>
              </w:tc>
            </w:tr>
            <w:tr w:rsidR="00D16AE1" w14:paraId="557C1208" w14:textId="77777777" w:rsidTr="005E3EC0">
              <w:trPr>
                <w:trHeight w:val="3364"/>
              </w:trPr>
              <w:tc>
                <w:tcPr>
                  <w:tcW w:w="4680" w:type="dxa"/>
                </w:tcPr>
                <w:p w14:paraId="53263F08" w14:textId="77777777" w:rsidR="00D16AE1" w:rsidRDefault="00D16AE1" w:rsidP="0047349A">
                  <w:pPr>
                    <w:framePr w:hSpace="141" w:wrap="around" w:vAnchor="text" w:hAnchor="text" w:xAlign="center" w:y="1"/>
                    <w:suppressOverlap/>
                    <w:rPr>
                      <w:b/>
                      <w:bCs/>
                      <w:i/>
                      <w:iCs/>
                      <w:sz w:val="22"/>
                      <w:szCs w:val="22"/>
                    </w:rPr>
                  </w:pPr>
                  <w:r w:rsidRPr="44E468B6">
                    <w:rPr>
                      <w:b/>
                      <w:bCs/>
                      <w:i/>
                      <w:iCs/>
                      <w:sz w:val="22"/>
                      <w:szCs w:val="22"/>
                    </w:rPr>
                    <w:t xml:space="preserve">#DEC perceptions about researchers </w:t>
                  </w:r>
                </w:p>
                <w:p w14:paraId="7D4CEFAB" w14:textId="77777777" w:rsidR="00D16AE1" w:rsidRDefault="00D16AE1" w:rsidP="0047349A">
                  <w:pPr>
                    <w:pStyle w:val="ListParagraph"/>
                    <w:framePr w:hSpace="141" w:wrap="around" w:vAnchor="text" w:hAnchor="text" w:xAlign="center" w:y="1"/>
                    <w:numPr>
                      <w:ilvl w:val="0"/>
                      <w:numId w:val="20"/>
                    </w:numPr>
                    <w:spacing w:line="240" w:lineRule="auto"/>
                    <w:suppressOverlap/>
                    <w:rPr>
                      <w:sz w:val="22"/>
                      <w:szCs w:val="22"/>
                    </w:rPr>
                  </w:pPr>
                  <w:r w:rsidRPr="50850F8A">
                    <w:rPr>
                      <w:sz w:val="22"/>
                      <w:szCs w:val="22"/>
                    </w:rPr>
                    <w:t>Researchers do not want to include DEC in research</w:t>
                  </w:r>
                </w:p>
                <w:p w14:paraId="0B936431" w14:textId="77777777" w:rsidR="00D16AE1" w:rsidRDefault="00D16AE1" w:rsidP="0047349A">
                  <w:pPr>
                    <w:pStyle w:val="ListParagraph"/>
                    <w:framePr w:hSpace="141" w:wrap="around" w:vAnchor="text" w:hAnchor="text" w:xAlign="center" w:y="1"/>
                    <w:numPr>
                      <w:ilvl w:val="0"/>
                      <w:numId w:val="20"/>
                    </w:numPr>
                    <w:spacing w:line="240" w:lineRule="auto"/>
                    <w:suppressOverlap/>
                    <w:rPr>
                      <w:sz w:val="22"/>
                      <w:szCs w:val="22"/>
                    </w:rPr>
                  </w:pPr>
                  <w:r w:rsidRPr="74420FEF">
                    <w:rPr>
                      <w:sz w:val="22"/>
                      <w:szCs w:val="22"/>
                    </w:rPr>
                    <w:t>DEC not given an opportunity to be heard – do not involve DEC from the beginning</w:t>
                  </w:r>
                </w:p>
                <w:p w14:paraId="30776306" w14:textId="77777777" w:rsidR="00D16AE1" w:rsidRDefault="00D16AE1" w:rsidP="0047349A">
                  <w:pPr>
                    <w:pStyle w:val="ListParagraph"/>
                    <w:framePr w:hSpace="141" w:wrap="around" w:vAnchor="text" w:hAnchor="text" w:xAlign="center" w:y="1"/>
                    <w:numPr>
                      <w:ilvl w:val="0"/>
                      <w:numId w:val="20"/>
                    </w:numPr>
                    <w:spacing w:line="240" w:lineRule="auto"/>
                    <w:suppressOverlap/>
                    <w:rPr>
                      <w:sz w:val="22"/>
                      <w:szCs w:val="22"/>
                    </w:rPr>
                  </w:pPr>
                  <w:r w:rsidRPr="44E468B6">
                    <w:rPr>
                      <w:sz w:val="22"/>
                      <w:szCs w:val="22"/>
                    </w:rPr>
                    <w:t>Researchers expect instant engagement</w:t>
                  </w:r>
                </w:p>
                <w:p w14:paraId="6F1EB1FF" w14:textId="77777777" w:rsidR="00D16AE1" w:rsidRDefault="00D16AE1" w:rsidP="0047349A">
                  <w:pPr>
                    <w:pStyle w:val="ListParagraph"/>
                    <w:framePr w:hSpace="141" w:wrap="around" w:vAnchor="text" w:hAnchor="text" w:xAlign="center" w:y="1"/>
                    <w:numPr>
                      <w:ilvl w:val="0"/>
                      <w:numId w:val="20"/>
                    </w:numPr>
                    <w:spacing w:line="240" w:lineRule="auto"/>
                    <w:suppressOverlap/>
                    <w:rPr>
                      <w:sz w:val="22"/>
                      <w:szCs w:val="22"/>
                    </w:rPr>
                  </w:pPr>
                  <w:r w:rsidRPr="44E468B6">
                    <w:rPr>
                      <w:sz w:val="22"/>
                      <w:szCs w:val="22"/>
                    </w:rPr>
                    <w:t>Lack understanding about the diverse community/ethnic minority groups, lack of cultural competency</w:t>
                  </w:r>
                </w:p>
                <w:p w14:paraId="079F7528" w14:textId="77777777" w:rsidR="00D16AE1" w:rsidRDefault="00D16AE1" w:rsidP="0047349A">
                  <w:pPr>
                    <w:pStyle w:val="ListParagraph"/>
                    <w:framePr w:hSpace="141" w:wrap="around" w:vAnchor="text" w:hAnchor="text" w:xAlign="center" w:y="1"/>
                    <w:numPr>
                      <w:ilvl w:val="0"/>
                      <w:numId w:val="17"/>
                    </w:numPr>
                    <w:spacing w:line="240" w:lineRule="auto"/>
                    <w:suppressOverlap/>
                    <w:rPr>
                      <w:sz w:val="22"/>
                      <w:szCs w:val="22"/>
                    </w:rPr>
                  </w:pPr>
                  <w:r w:rsidRPr="44E468B6">
                    <w:rPr>
                      <w:sz w:val="22"/>
                      <w:szCs w:val="22"/>
                    </w:rPr>
                    <w:t>Researchers assume and lump ‘engagement’, ‘involvement’ roles together</w:t>
                  </w:r>
                </w:p>
                <w:p w14:paraId="0B5E3A34" w14:textId="77777777" w:rsidR="00D16AE1" w:rsidRDefault="00D16AE1" w:rsidP="0047349A">
                  <w:pPr>
                    <w:framePr w:hSpace="141" w:wrap="around" w:vAnchor="text" w:hAnchor="text" w:xAlign="center" w:y="1"/>
                    <w:suppressOverlap/>
                    <w:rPr>
                      <w:sz w:val="22"/>
                      <w:szCs w:val="22"/>
                    </w:rPr>
                  </w:pPr>
                </w:p>
                <w:p w14:paraId="38EB98FC" w14:textId="77777777" w:rsidR="00D16AE1" w:rsidRDefault="00D16AE1" w:rsidP="0047349A">
                  <w:pPr>
                    <w:framePr w:hSpace="141" w:wrap="around" w:vAnchor="text" w:hAnchor="text" w:xAlign="center" w:y="1"/>
                    <w:suppressOverlap/>
                    <w:rPr>
                      <w:b/>
                      <w:bCs/>
                      <w:i/>
                      <w:iCs/>
                      <w:sz w:val="22"/>
                      <w:szCs w:val="22"/>
                    </w:rPr>
                  </w:pPr>
                  <w:r w:rsidRPr="44E468B6">
                    <w:rPr>
                      <w:b/>
                      <w:bCs/>
                      <w:i/>
                      <w:iCs/>
                      <w:sz w:val="22"/>
                      <w:szCs w:val="22"/>
                    </w:rPr>
                    <w:t>#Researcher ways of workings</w:t>
                  </w:r>
                </w:p>
                <w:p w14:paraId="4158C8F3" w14:textId="77777777" w:rsidR="00D16AE1" w:rsidRDefault="00D16AE1" w:rsidP="0047349A">
                  <w:pPr>
                    <w:pStyle w:val="ListParagraph"/>
                    <w:framePr w:hSpace="141" w:wrap="around" w:vAnchor="text" w:hAnchor="text" w:xAlign="center" w:y="1"/>
                    <w:numPr>
                      <w:ilvl w:val="0"/>
                      <w:numId w:val="16"/>
                    </w:numPr>
                    <w:spacing w:line="240" w:lineRule="auto"/>
                    <w:suppressOverlap/>
                    <w:rPr>
                      <w:sz w:val="22"/>
                      <w:szCs w:val="22"/>
                    </w:rPr>
                  </w:pPr>
                  <w:r w:rsidRPr="44E468B6">
                    <w:rPr>
                      <w:sz w:val="22"/>
                      <w:szCs w:val="22"/>
                    </w:rPr>
                    <w:t>Historic ways of working e.g. include male, older people from White backgrounds</w:t>
                  </w:r>
                </w:p>
                <w:p w14:paraId="0621DE1C" w14:textId="77777777" w:rsidR="00D16AE1" w:rsidRDefault="00D16AE1" w:rsidP="0047349A">
                  <w:pPr>
                    <w:framePr w:hSpace="141" w:wrap="around" w:vAnchor="text" w:hAnchor="text" w:xAlign="center" w:y="1"/>
                    <w:suppressOverlap/>
                    <w:rPr>
                      <w:sz w:val="22"/>
                      <w:szCs w:val="22"/>
                    </w:rPr>
                  </w:pPr>
                </w:p>
                <w:p w14:paraId="5C5284C1" w14:textId="77777777" w:rsidR="00D16AE1" w:rsidRDefault="00D16AE1" w:rsidP="0047349A">
                  <w:pPr>
                    <w:framePr w:hSpace="141" w:wrap="around" w:vAnchor="text" w:hAnchor="text" w:xAlign="center" w:y="1"/>
                    <w:suppressOverlap/>
                    <w:rPr>
                      <w:b/>
                      <w:bCs/>
                      <w:i/>
                      <w:iCs/>
                      <w:sz w:val="22"/>
                      <w:szCs w:val="22"/>
                    </w:rPr>
                  </w:pPr>
                  <w:r w:rsidRPr="44E468B6">
                    <w:rPr>
                      <w:b/>
                      <w:bCs/>
                      <w:i/>
                      <w:iCs/>
                      <w:sz w:val="22"/>
                      <w:szCs w:val="22"/>
                    </w:rPr>
                    <w:t>Language issues</w:t>
                  </w:r>
                </w:p>
                <w:p w14:paraId="64BBBCDF" w14:textId="77777777" w:rsidR="00D16AE1" w:rsidRDefault="00D16AE1" w:rsidP="0047349A">
                  <w:pPr>
                    <w:pStyle w:val="ListParagraph"/>
                    <w:framePr w:hSpace="141" w:wrap="around" w:vAnchor="text" w:hAnchor="text" w:xAlign="center" w:y="1"/>
                    <w:numPr>
                      <w:ilvl w:val="0"/>
                      <w:numId w:val="15"/>
                    </w:numPr>
                    <w:spacing w:line="240" w:lineRule="auto"/>
                    <w:suppressOverlap/>
                    <w:rPr>
                      <w:sz w:val="22"/>
                      <w:szCs w:val="22"/>
                    </w:rPr>
                  </w:pPr>
                  <w:r w:rsidRPr="50850F8A">
                    <w:rPr>
                      <w:sz w:val="22"/>
                      <w:szCs w:val="22"/>
                    </w:rPr>
                    <w:t>Not thinking about the person when talking about research, its benefits</w:t>
                  </w:r>
                </w:p>
                <w:p w14:paraId="1149B246" w14:textId="77777777" w:rsidR="00D16AE1" w:rsidRDefault="00D16AE1" w:rsidP="0047349A">
                  <w:pPr>
                    <w:framePr w:hSpace="141" w:wrap="around" w:vAnchor="text" w:hAnchor="text" w:xAlign="center" w:y="1"/>
                    <w:suppressOverlap/>
                    <w:rPr>
                      <w:sz w:val="22"/>
                      <w:szCs w:val="22"/>
                    </w:rPr>
                  </w:pPr>
                </w:p>
                <w:p w14:paraId="5348D330" w14:textId="77777777" w:rsidR="00D16AE1" w:rsidRDefault="00D16AE1" w:rsidP="0047349A">
                  <w:pPr>
                    <w:framePr w:hSpace="141" w:wrap="around" w:vAnchor="text" w:hAnchor="text" w:xAlign="center" w:y="1"/>
                    <w:suppressOverlap/>
                    <w:rPr>
                      <w:b/>
                      <w:bCs/>
                      <w:i/>
                      <w:iCs/>
                      <w:sz w:val="22"/>
                      <w:szCs w:val="22"/>
                    </w:rPr>
                  </w:pPr>
                  <w:r w:rsidRPr="44E468B6">
                    <w:rPr>
                      <w:b/>
                      <w:bCs/>
                      <w:i/>
                      <w:iCs/>
                      <w:sz w:val="22"/>
                      <w:szCs w:val="22"/>
                    </w:rPr>
                    <w:t>#Lack of access to research (physical aspects)</w:t>
                  </w:r>
                </w:p>
                <w:p w14:paraId="2BDAB546" w14:textId="77777777" w:rsidR="00D16AE1" w:rsidRDefault="00D16AE1" w:rsidP="0047349A">
                  <w:pPr>
                    <w:pStyle w:val="ListParagraph"/>
                    <w:framePr w:hSpace="141" w:wrap="around" w:vAnchor="text" w:hAnchor="text" w:xAlign="center" w:y="1"/>
                    <w:numPr>
                      <w:ilvl w:val="0"/>
                      <w:numId w:val="20"/>
                    </w:numPr>
                    <w:spacing w:line="240" w:lineRule="auto"/>
                    <w:suppressOverlap/>
                    <w:rPr>
                      <w:sz w:val="22"/>
                      <w:szCs w:val="22"/>
                    </w:rPr>
                  </w:pPr>
                  <w:r w:rsidRPr="50850F8A">
                    <w:rPr>
                      <w:sz w:val="22"/>
                      <w:szCs w:val="22"/>
                    </w:rPr>
                    <w:lastRenderedPageBreak/>
                    <w:t>Not knowing how or where to access health research</w:t>
                  </w:r>
                </w:p>
                <w:p w14:paraId="00691A4C" w14:textId="77777777" w:rsidR="00D16AE1" w:rsidRDefault="00D16AE1" w:rsidP="0047349A">
                  <w:pPr>
                    <w:pStyle w:val="ListParagraph"/>
                    <w:framePr w:hSpace="141" w:wrap="around" w:vAnchor="text" w:hAnchor="text" w:xAlign="center" w:y="1"/>
                    <w:numPr>
                      <w:ilvl w:val="0"/>
                      <w:numId w:val="20"/>
                    </w:numPr>
                    <w:spacing w:line="240" w:lineRule="auto"/>
                    <w:suppressOverlap/>
                    <w:rPr>
                      <w:sz w:val="22"/>
                      <w:szCs w:val="22"/>
                    </w:rPr>
                  </w:pPr>
                  <w:r w:rsidRPr="50850F8A">
                    <w:rPr>
                      <w:sz w:val="22"/>
                      <w:szCs w:val="22"/>
                    </w:rPr>
                    <w:t>Not knowing the location of researchers</w:t>
                  </w:r>
                </w:p>
                <w:p w14:paraId="5B227D3F" w14:textId="77777777" w:rsidR="00D16AE1" w:rsidRDefault="00D16AE1" w:rsidP="0047349A">
                  <w:pPr>
                    <w:pStyle w:val="ListParagraph"/>
                    <w:framePr w:hSpace="141" w:wrap="around" w:vAnchor="text" w:hAnchor="text" w:xAlign="center" w:y="1"/>
                    <w:numPr>
                      <w:ilvl w:val="0"/>
                      <w:numId w:val="20"/>
                    </w:numPr>
                    <w:spacing w:line="240" w:lineRule="auto"/>
                    <w:suppressOverlap/>
                    <w:rPr>
                      <w:sz w:val="22"/>
                      <w:szCs w:val="22"/>
                    </w:rPr>
                  </w:pPr>
                  <w:r w:rsidRPr="50850F8A">
                    <w:rPr>
                      <w:sz w:val="22"/>
                      <w:szCs w:val="22"/>
                    </w:rPr>
                    <w:t>Research not accessible to people outside of London</w:t>
                  </w:r>
                </w:p>
                <w:p w14:paraId="552BB719" w14:textId="77777777" w:rsidR="00D16AE1" w:rsidRDefault="00D16AE1" w:rsidP="0047349A">
                  <w:pPr>
                    <w:pStyle w:val="ListParagraph"/>
                    <w:framePr w:hSpace="141" w:wrap="around" w:vAnchor="text" w:hAnchor="text" w:xAlign="center" w:y="1"/>
                    <w:numPr>
                      <w:ilvl w:val="0"/>
                      <w:numId w:val="20"/>
                    </w:numPr>
                    <w:spacing w:line="240" w:lineRule="auto"/>
                    <w:suppressOverlap/>
                    <w:rPr>
                      <w:sz w:val="22"/>
                      <w:szCs w:val="22"/>
                    </w:rPr>
                  </w:pPr>
                  <w:r w:rsidRPr="50850F8A">
                    <w:rPr>
                      <w:sz w:val="22"/>
                      <w:szCs w:val="22"/>
                    </w:rPr>
                    <w:t>Digital/online modes are used for engagement which can exclude a lot of people e.g. people with disabilities</w:t>
                  </w:r>
                </w:p>
                <w:p w14:paraId="091C20D0" w14:textId="77777777" w:rsidR="00D16AE1" w:rsidRDefault="00D16AE1" w:rsidP="0047349A">
                  <w:pPr>
                    <w:framePr w:hSpace="141" w:wrap="around" w:vAnchor="text" w:hAnchor="text" w:xAlign="center" w:y="1"/>
                    <w:suppressOverlap/>
                    <w:rPr>
                      <w:sz w:val="22"/>
                      <w:szCs w:val="22"/>
                    </w:rPr>
                  </w:pPr>
                </w:p>
                <w:p w14:paraId="1723802A" w14:textId="77777777" w:rsidR="00D16AE1" w:rsidRDefault="00D16AE1" w:rsidP="0047349A">
                  <w:pPr>
                    <w:framePr w:hSpace="141" w:wrap="around" w:vAnchor="text" w:hAnchor="text" w:xAlign="center" w:y="1"/>
                    <w:suppressOverlap/>
                    <w:rPr>
                      <w:b/>
                      <w:bCs/>
                      <w:i/>
                      <w:iCs/>
                      <w:sz w:val="22"/>
                      <w:szCs w:val="22"/>
                    </w:rPr>
                  </w:pPr>
                  <w:r w:rsidRPr="44E468B6">
                    <w:rPr>
                      <w:b/>
                      <w:bCs/>
                      <w:i/>
                      <w:iCs/>
                      <w:sz w:val="22"/>
                      <w:szCs w:val="22"/>
                    </w:rPr>
                    <w:t>Cost/Funding issues</w:t>
                  </w:r>
                </w:p>
                <w:p w14:paraId="47F8925D" w14:textId="77777777" w:rsidR="00D16AE1" w:rsidRDefault="00D16AE1" w:rsidP="0047349A">
                  <w:pPr>
                    <w:framePr w:hSpace="141" w:wrap="around" w:vAnchor="text" w:hAnchor="text" w:xAlign="center" w:y="1"/>
                    <w:suppressOverlap/>
                    <w:rPr>
                      <w:b/>
                      <w:bCs/>
                      <w:i/>
                      <w:iCs/>
                      <w:sz w:val="22"/>
                      <w:szCs w:val="22"/>
                      <w:u w:val="single"/>
                    </w:rPr>
                  </w:pPr>
                  <w:r w:rsidRPr="44E468B6">
                    <w:rPr>
                      <w:b/>
                      <w:bCs/>
                      <w:i/>
                      <w:iCs/>
                      <w:sz w:val="22"/>
                      <w:szCs w:val="22"/>
                      <w:u w:val="single"/>
                    </w:rPr>
                    <w:t>£For individual community members</w:t>
                  </w:r>
                </w:p>
                <w:p w14:paraId="2613E216" w14:textId="77777777" w:rsidR="00D16AE1" w:rsidRDefault="00D16AE1" w:rsidP="0047349A">
                  <w:pPr>
                    <w:pStyle w:val="ListParagraph"/>
                    <w:framePr w:hSpace="141" w:wrap="around" w:vAnchor="text" w:hAnchor="text" w:xAlign="center" w:y="1"/>
                    <w:numPr>
                      <w:ilvl w:val="0"/>
                      <w:numId w:val="19"/>
                    </w:numPr>
                    <w:spacing w:line="240" w:lineRule="auto"/>
                    <w:suppressOverlap/>
                    <w:rPr>
                      <w:sz w:val="22"/>
                      <w:szCs w:val="22"/>
                    </w:rPr>
                  </w:pPr>
                  <w:r w:rsidRPr="50850F8A">
                    <w:rPr>
                      <w:sz w:val="22"/>
                      <w:szCs w:val="22"/>
                    </w:rPr>
                    <w:t>Cost to travel to researchers</w:t>
                  </w:r>
                </w:p>
                <w:p w14:paraId="63D539D6" w14:textId="77777777" w:rsidR="00D16AE1" w:rsidRDefault="00D16AE1" w:rsidP="0047349A">
                  <w:pPr>
                    <w:pStyle w:val="ListParagraph"/>
                    <w:framePr w:hSpace="141" w:wrap="around" w:vAnchor="text" w:hAnchor="text" w:xAlign="center" w:y="1"/>
                    <w:numPr>
                      <w:ilvl w:val="0"/>
                      <w:numId w:val="19"/>
                    </w:numPr>
                    <w:spacing w:line="240" w:lineRule="auto"/>
                    <w:suppressOverlap/>
                    <w:rPr>
                      <w:sz w:val="22"/>
                      <w:szCs w:val="22"/>
                    </w:rPr>
                  </w:pPr>
                  <w:r w:rsidRPr="44E468B6">
                    <w:rPr>
                      <w:sz w:val="22"/>
                      <w:szCs w:val="22"/>
                    </w:rPr>
                    <w:t>Payments – not clear about tax implications for people on benefits</w:t>
                  </w:r>
                </w:p>
                <w:p w14:paraId="0618AA67" w14:textId="77777777" w:rsidR="00D16AE1" w:rsidRDefault="00D16AE1" w:rsidP="0047349A">
                  <w:pPr>
                    <w:pStyle w:val="ListParagraph"/>
                    <w:framePr w:hSpace="141" w:wrap="around" w:vAnchor="text" w:hAnchor="text" w:xAlign="center" w:y="1"/>
                    <w:numPr>
                      <w:ilvl w:val="0"/>
                      <w:numId w:val="19"/>
                    </w:numPr>
                    <w:spacing w:line="240" w:lineRule="auto"/>
                    <w:suppressOverlap/>
                    <w:rPr>
                      <w:sz w:val="22"/>
                      <w:szCs w:val="22"/>
                    </w:rPr>
                  </w:pPr>
                  <w:r w:rsidRPr="44E468B6">
                    <w:rPr>
                      <w:sz w:val="22"/>
                      <w:szCs w:val="22"/>
                    </w:rPr>
                    <w:t>Use of slippage money, not dedicated for collaborative work and this results in tokenistic involvement</w:t>
                  </w:r>
                </w:p>
                <w:p w14:paraId="7B4DD4DB" w14:textId="77777777" w:rsidR="00D16AE1" w:rsidRDefault="00D16AE1" w:rsidP="0047349A">
                  <w:pPr>
                    <w:framePr w:hSpace="141" w:wrap="around" w:vAnchor="text" w:hAnchor="text" w:xAlign="center" w:y="1"/>
                    <w:suppressOverlap/>
                    <w:rPr>
                      <w:b/>
                      <w:bCs/>
                      <w:i/>
                      <w:iCs/>
                      <w:sz w:val="22"/>
                      <w:szCs w:val="22"/>
                    </w:rPr>
                  </w:pPr>
                </w:p>
                <w:p w14:paraId="73EBD289" w14:textId="77777777" w:rsidR="00D16AE1" w:rsidRDefault="00D16AE1" w:rsidP="0047349A">
                  <w:pPr>
                    <w:framePr w:hSpace="141" w:wrap="around" w:vAnchor="text" w:hAnchor="text" w:xAlign="center" w:y="1"/>
                    <w:suppressOverlap/>
                    <w:rPr>
                      <w:b/>
                      <w:bCs/>
                      <w:i/>
                      <w:iCs/>
                      <w:sz w:val="22"/>
                      <w:szCs w:val="22"/>
                    </w:rPr>
                  </w:pPr>
                  <w:r w:rsidRPr="44E468B6">
                    <w:rPr>
                      <w:b/>
                      <w:bCs/>
                      <w:i/>
                      <w:iCs/>
                      <w:sz w:val="22"/>
                      <w:szCs w:val="22"/>
                    </w:rPr>
                    <w:t>££</w:t>
                  </w:r>
                  <w:r w:rsidRPr="44E468B6">
                    <w:rPr>
                      <w:b/>
                      <w:bCs/>
                      <w:i/>
                      <w:iCs/>
                      <w:sz w:val="22"/>
                      <w:szCs w:val="22"/>
                      <w:u w:val="single"/>
                    </w:rPr>
                    <w:t xml:space="preserve">For community </w:t>
                  </w:r>
                  <w:proofErr w:type="spellStart"/>
                  <w:r w:rsidRPr="44E468B6">
                    <w:rPr>
                      <w:b/>
                      <w:bCs/>
                      <w:i/>
                      <w:iCs/>
                      <w:sz w:val="22"/>
                      <w:szCs w:val="22"/>
                      <w:u w:val="single"/>
                    </w:rPr>
                    <w:t>organisations</w:t>
                  </w:r>
                  <w:proofErr w:type="spellEnd"/>
                </w:p>
                <w:p w14:paraId="38F8D113" w14:textId="77777777" w:rsidR="00D16AE1" w:rsidRDefault="00D16AE1" w:rsidP="0047349A">
                  <w:pPr>
                    <w:pStyle w:val="ListParagraph"/>
                    <w:framePr w:hSpace="141" w:wrap="around" w:vAnchor="text" w:hAnchor="text" w:xAlign="center" w:y="1"/>
                    <w:numPr>
                      <w:ilvl w:val="0"/>
                      <w:numId w:val="19"/>
                    </w:numPr>
                    <w:spacing w:line="240" w:lineRule="auto"/>
                    <w:suppressOverlap/>
                    <w:rPr>
                      <w:sz w:val="22"/>
                      <w:szCs w:val="22"/>
                    </w:rPr>
                  </w:pPr>
                  <w:r w:rsidRPr="44E468B6">
                    <w:rPr>
                      <w:sz w:val="22"/>
                      <w:szCs w:val="22"/>
                    </w:rPr>
                    <w:t>Funding issues can cause tension/friction, lead to competition/rivalry between DEC and researchers</w:t>
                  </w:r>
                </w:p>
                <w:p w14:paraId="3C7990C2" w14:textId="77777777" w:rsidR="00D16AE1" w:rsidRDefault="00D16AE1" w:rsidP="0047349A">
                  <w:pPr>
                    <w:framePr w:hSpace="141" w:wrap="around" w:vAnchor="text" w:hAnchor="text" w:xAlign="center" w:y="1"/>
                    <w:suppressOverlap/>
                    <w:rPr>
                      <w:sz w:val="22"/>
                      <w:szCs w:val="22"/>
                    </w:rPr>
                  </w:pPr>
                </w:p>
                <w:p w14:paraId="1EB32790" w14:textId="77777777" w:rsidR="00D16AE1" w:rsidRDefault="00D16AE1" w:rsidP="0047349A">
                  <w:pPr>
                    <w:framePr w:hSpace="141" w:wrap="around" w:vAnchor="text" w:hAnchor="text" w:xAlign="center" w:y="1"/>
                    <w:suppressOverlap/>
                    <w:rPr>
                      <w:b/>
                      <w:bCs/>
                      <w:i/>
                      <w:iCs/>
                      <w:sz w:val="22"/>
                      <w:szCs w:val="22"/>
                      <w:u w:val="single"/>
                    </w:rPr>
                  </w:pPr>
                  <w:r w:rsidRPr="44E468B6">
                    <w:rPr>
                      <w:b/>
                      <w:bCs/>
                      <w:i/>
                      <w:iCs/>
                      <w:sz w:val="22"/>
                      <w:szCs w:val="22"/>
                      <w:u w:val="single"/>
                    </w:rPr>
                    <w:t>Wider system issue affecting all</w:t>
                  </w:r>
                </w:p>
                <w:p w14:paraId="5A0184EB" w14:textId="77777777" w:rsidR="00D16AE1" w:rsidRDefault="00D16AE1" w:rsidP="0047349A">
                  <w:pPr>
                    <w:pStyle w:val="ListParagraph"/>
                    <w:framePr w:hSpace="141" w:wrap="around" w:vAnchor="text" w:hAnchor="text" w:xAlign="center" w:y="1"/>
                    <w:numPr>
                      <w:ilvl w:val="0"/>
                      <w:numId w:val="19"/>
                    </w:numPr>
                    <w:spacing w:line="240" w:lineRule="auto"/>
                    <w:suppressOverlap/>
                    <w:rPr>
                      <w:sz w:val="22"/>
                      <w:szCs w:val="22"/>
                    </w:rPr>
                  </w:pPr>
                  <w:r w:rsidRPr="44E468B6">
                    <w:rPr>
                      <w:sz w:val="22"/>
                      <w:szCs w:val="22"/>
                    </w:rPr>
                    <w:t xml:space="preserve">Smaller organisations unable to collaborate due to government funding cuts/difficult application process for funding </w:t>
                  </w:r>
                </w:p>
                <w:p w14:paraId="075521C3" w14:textId="77777777" w:rsidR="00D16AE1" w:rsidRDefault="00D16AE1" w:rsidP="0047349A">
                  <w:pPr>
                    <w:framePr w:hSpace="141" w:wrap="around" w:vAnchor="text" w:hAnchor="text" w:xAlign="center" w:y="1"/>
                    <w:suppressOverlap/>
                    <w:rPr>
                      <w:sz w:val="22"/>
                      <w:szCs w:val="22"/>
                    </w:rPr>
                  </w:pPr>
                </w:p>
                <w:p w14:paraId="67FCE904" w14:textId="77777777" w:rsidR="00D16AE1" w:rsidRDefault="00D16AE1" w:rsidP="0047349A">
                  <w:pPr>
                    <w:framePr w:hSpace="141" w:wrap="around" w:vAnchor="text" w:hAnchor="text" w:xAlign="center" w:y="1"/>
                    <w:suppressOverlap/>
                    <w:rPr>
                      <w:b/>
                      <w:bCs/>
                      <w:i/>
                      <w:iCs/>
                      <w:sz w:val="22"/>
                      <w:szCs w:val="22"/>
                    </w:rPr>
                  </w:pPr>
                  <w:r w:rsidRPr="44E468B6">
                    <w:rPr>
                      <w:b/>
                      <w:bCs/>
                      <w:i/>
                      <w:iCs/>
                      <w:sz w:val="22"/>
                      <w:szCs w:val="22"/>
                    </w:rPr>
                    <w:t>Competing time/commitments of DEC prevents involvement in health research</w:t>
                  </w:r>
                </w:p>
                <w:p w14:paraId="6C841A9D" w14:textId="77777777" w:rsidR="00D16AE1" w:rsidRDefault="00D16AE1" w:rsidP="0047349A">
                  <w:pPr>
                    <w:pStyle w:val="ListParagraph"/>
                    <w:framePr w:hSpace="141" w:wrap="around" w:vAnchor="text" w:hAnchor="text" w:xAlign="center" w:y="1"/>
                    <w:numPr>
                      <w:ilvl w:val="0"/>
                      <w:numId w:val="18"/>
                    </w:numPr>
                    <w:spacing w:line="240" w:lineRule="auto"/>
                    <w:suppressOverlap/>
                    <w:rPr>
                      <w:sz w:val="22"/>
                      <w:szCs w:val="22"/>
                    </w:rPr>
                  </w:pPr>
                  <w:r w:rsidRPr="50850F8A">
                    <w:rPr>
                      <w:sz w:val="22"/>
                      <w:szCs w:val="22"/>
                    </w:rPr>
                    <w:t xml:space="preserve">Invitation/involvement at times when people are working, have parental responsibilities </w:t>
                  </w:r>
                </w:p>
                <w:p w14:paraId="22FDE2E9" w14:textId="77777777" w:rsidR="00D16AE1" w:rsidRDefault="00D16AE1" w:rsidP="0047349A">
                  <w:pPr>
                    <w:pStyle w:val="ListParagraph"/>
                    <w:framePr w:hSpace="141" w:wrap="around" w:vAnchor="text" w:hAnchor="text" w:xAlign="center" w:y="1"/>
                    <w:numPr>
                      <w:ilvl w:val="0"/>
                      <w:numId w:val="18"/>
                    </w:numPr>
                    <w:spacing w:line="240" w:lineRule="auto"/>
                    <w:suppressOverlap/>
                    <w:rPr>
                      <w:sz w:val="22"/>
                      <w:szCs w:val="22"/>
                    </w:rPr>
                  </w:pPr>
                  <w:r w:rsidRPr="50850F8A">
                    <w:rPr>
                      <w:sz w:val="22"/>
                      <w:szCs w:val="22"/>
                    </w:rPr>
                    <w:t>Hospital appointments/long waiting times</w:t>
                  </w:r>
                </w:p>
                <w:p w14:paraId="00F6D173" w14:textId="77777777" w:rsidR="00D16AE1" w:rsidRDefault="00D16AE1" w:rsidP="0047349A">
                  <w:pPr>
                    <w:framePr w:hSpace="141" w:wrap="around" w:vAnchor="text" w:hAnchor="text" w:xAlign="center" w:y="1"/>
                    <w:suppressOverlap/>
                    <w:rPr>
                      <w:sz w:val="22"/>
                      <w:szCs w:val="22"/>
                    </w:rPr>
                  </w:pPr>
                </w:p>
                <w:p w14:paraId="17CDE339" w14:textId="77777777" w:rsidR="00D16AE1" w:rsidRDefault="00D16AE1" w:rsidP="0047349A">
                  <w:pPr>
                    <w:framePr w:hSpace="141" w:wrap="around" w:vAnchor="text" w:hAnchor="text" w:xAlign="center" w:y="1"/>
                    <w:suppressOverlap/>
                    <w:rPr>
                      <w:b/>
                      <w:bCs/>
                      <w:i/>
                      <w:iCs/>
                      <w:sz w:val="22"/>
                      <w:szCs w:val="22"/>
                    </w:rPr>
                  </w:pPr>
                  <w:r w:rsidRPr="44E468B6">
                    <w:rPr>
                      <w:b/>
                      <w:bCs/>
                      <w:i/>
                      <w:iCs/>
                      <w:sz w:val="22"/>
                      <w:szCs w:val="22"/>
                    </w:rPr>
                    <w:t>^Lack of information/knowledge about research</w:t>
                  </w:r>
                </w:p>
                <w:p w14:paraId="5092CF42" w14:textId="77777777" w:rsidR="00D16AE1" w:rsidRDefault="00D16AE1" w:rsidP="0047349A">
                  <w:pPr>
                    <w:framePr w:hSpace="141" w:wrap="around" w:vAnchor="text" w:hAnchor="text" w:xAlign="center" w:y="1"/>
                    <w:suppressOverlap/>
                    <w:rPr>
                      <w:sz w:val="22"/>
                      <w:szCs w:val="22"/>
                    </w:rPr>
                  </w:pPr>
                </w:p>
                <w:p w14:paraId="2B25FC3E" w14:textId="77777777" w:rsidR="00D16AE1" w:rsidRDefault="00D16AE1" w:rsidP="0047349A">
                  <w:pPr>
                    <w:framePr w:hSpace="141" w:wrap="around" w:vAnchor="text" w:hAnchor="text" w:xAlign="center" w:y="1"/>
                    <w:suppressOverlap/>
                    <w:rPr>
                      <w:b/>
                      <w:bCs/>
                      <w:i/>
                      <w:iCs/>
                      <w:sz w:val="22"/>
                      <w:szCs w:val="22"/>
                    </w:rPr>
                  </w:pPr>
                  <w:r w:rsidRPr="44E468B6">
                    <w:rPr>
                      <w:b/>
                      <w:bCs/>
                      <w:i/>
                      <w:iCs/>
                      <w:sz w:val="22"/>
                      <w:szCs w:val="22"/>
                    </w:rPr>
                    <w:t>Previous negative experience of health research/health system</w:t>
                  </w:r>
                </w:p>
                <w:p w14:paraId="6B4AAFD6" w14:textId="77777777" w:rsidR="00D16AE1" w:rsidRDefault="00D16AE1" w:rsidP="0047349A">
                  <w:pPr>
                    <w:framePr w:hSpace="141" w:wrap="around" w:vAnchor="text" w:hAnchor="text" w:xAlign="center" w:y="1"/>
                    <w:suppressOverlap/>
                    <w:rPr>
                      <w:sz w:val="22"/>
                      <w:szCs w:val="22"/>
                    </w:rPr>
                  </w:pPr>
                </w:p>
                <w:p w14:paraId="2B48925D" w14:textId="77777777" w:rsidR="00D16AE1" w:rsidRDefault="00D16AE1" w:rsidP="0047349A">
                  <w:pPr>
                    <w:framePr w:hSpace="141" w:wrap="around" w:vAnchor="text" w:hAnchor="text" w:xAlign="center" w:y="1"/>
                    <w:suppressOverlap/>
                    <w:rPr>
                      <w:b/>
                      <w:bCs/>
                      <w:i/>
                      <w:iCs/>
                      <w:sz w:val="22"/>
                      <w:szCs w:val="22"/>
                    </w:rPr>
                  </w:pPr>
                  <w:r w:rsidRPr="44E468B6">
                    <w:rPr>
                      <w:b/>
                      <w:bCs/>
                      <w:i/>
                      <w:iCs/>
                      <w:sz w:val="22"/>
                      <w:szCs w:val="22"/>
                    </w:rPr>
                    <w:t>*Researchers not of the same background as a DEC member so the research feels inaccessible</w:t>
                  </w:r>
                </w:p>
              </w:tc>
              <w:tc>
                <w:tcPr>
                  <w:tcW w:w="4680" w:type="dxa"/>
                </w:tcPr>
                <w:p w14:paraId="1A23C9BC" w14:textId="77777777" w:rsidR="00D16AE1" w:rsidRDefault="00D16AE1" w:rsidP="0047349A">
                  <w:pPr>
                    <w:framePr w:hSpace="141" w:wrap="around" w:vAnchor="text" w:hAnchor="text" w:xAlign="center" w:y="1"/>
                    <w:suppressOverlap/>
                    <w:rPr>
                      <w:b/>
                      <w:bCs/>
                      <w:i/>
                      <w:iCs/>
                      <w:sz w:val="22"/>
                      <w:szCs w:val="22"/>
                    </w:rPr>
                  </w:pPr>
                  <w:r w:rsidRPr="44E468B6">
                    <w:rPr>
                      <w:b/>
                      <w:bCs/>
                      <w:i/>
                      <w:iCs/>
                      <w:sz w:val="22"/>
                      <w:szCs w:val="22"/>
                    </w:rPr>
                    <w:lastRenderedPageBreak/>
                    <w:t>#Researchers not being inclusive/lack understanding about inclusive research</w:t>
                  </w:r>
                </w:p>
                <w:p w14:paraId="69FF03DE" w14:textId="77777777" w:rsidR="00D16AE1" w:rsidRDefault="00D16AE1" w:rsidP="0047349A">
                  <w:pPr>
                    <w:pStyle w:val="ListParagraph"/>
                    <w:framePr w:hSpace="141" w:wrap="around" w:vAnchor="text" w:hAnchor="text" w:xAlign="center" w:y="1"/>
                    <w:numPr>
                      <w:ilvl w:val="0"/>
                      <w:numId w:val="14"/>
                    </w:numPr>
                    <w:spacing w:line="240" w:lineRule="auto"/>
                    <w:suppressOverlap/>
                    <w:rPr>
                      <w:sz w:val="22"/>
                      <w:szCs w:val="22"/>
                    </w:rPr>
                  </w:pPr>
                  <w:r w:rsidRPr="44E468B6">
                    <w:rPr>
                      <w:sz w:val="22"/>
                      <w:szCs w:val="22"/>
                    </w:rPr>
                    <w:t>No specific need suggested by researchers to recruit people from diverse backgrounds in research</w:t>
                  </w:r>
                </w:p>
                <w:p w14:paraId="77443BEE" w14:textId="77777777" w:rsidR="00D16AE1" w:rsidRDefault="00D16AE1" w:rsidP="0047349A">
                  <w:pPr>
                    <w:pStyle w:val="ListParagraph"/>
                    <w:framePr w:hSpace="141" w:wrap="around" w:vAnchor="text" w:hAnchor="text" w:xAlign="center" w:y="1"/>
                    <w:numPr>
                      <w:ilvl w:val="0"/>
                      <w:numId w:val="13"/>
                    </w:numPr>
                    <w:spacing w:line="240" w:lineRule="auto"/>
                    <w:suppressOverlap/>
                    <w:rPr>
                      <w:sz w:val="22"/>
                      <w:szCs w:val="22"/>
                    </w:rPr>
                  </w:pPr>
                  <w:r w:rsidRPr="44E468B6">
                    <w:rPr>
                      <w:sz w:val="22"/>
                      <w:szCs w:val="22"/>
                    </w:rPr>
                    <w:t>Not willing to translate study materials because of high research cost associated with it</w:t>
                  </w:r>
                </w:p>
                <w:p w14:paraId="0FBC02F7" w14:textId="77777777" w:rsidR="00D16AE1" w:rsidRDefault="00D16AE1" w:rsidP="0047349A">
                  <w:pPr>
                    <w:pStyle w:val="ListParagraph"/>
                    <w:framePr w:hSpace="141" w:wrap="around" w:vAnchor="text" w:hAnchor="text" w:xAlign="center" w:y="1"/>
                    <w:numPr>
                      <w:ilvl w:val="0"/>
                      <w:numId w:val="13"/>
                    </w:numPr>
                    <w:spacing w:line="240" w:lineRule="auto"/>
                    <w:suppressOverlap/>
                    <w:rPr>
                      <w:sz w:val="22"/>
                      <w:szCs w:val="22"/>
                    </w:rPr>
                  </w:pPr>
                  <w:r w:rsidRPr="44E468B6">
                    <w:rPr>
                      <w:sz w:val="22"/>
                      <w:szCs w:val="22"/>
                    </w:rPr>
                    <w:t>Using online means for advertising study/recruitment - people from deprived backgrounds may not have access to internet/social media</w:t>
                  </w:r>
                </w:p>
                <w:p w14:paraId="3ACA679E" w14:textId="77777777" w:rsidR="00D16AE1" w:rsidRDefault="00D16AE1" w:rsidP="0047349A">
                  <w:pPr>
                    <w:pStyle w:val="ListParagraph"/>
                    <w:framePr w:hSpace="141" w:wrap="around" w:vAnchor="text" w:hAnchor="text" w:xAlign="center" w:y="1"/>
                    <w:numPr>
                      <w:ilvl w:val="0"/>
                      <w:numId w:val="13"/>
                    </w:numPr>
                    <w:spacing w:line="240" w:lineRule="auto"/>
                    <w:suppressOverlap/>
                    <w:rPr>
                      <w:sz w:val="22"/>
                      <w:szCs w:val="22"/>
                    </w:rPr>
                  </w:pPr>
                  <w:r w:rsidRPr="44E468B6">
                    <w:rPr>
                      <w:sz w:val="22"/>
                      <w:szCs w:val="22"/>
                    </w:rPr>
                    <w:t>Tokenistic involvement, diversity is an afterthought</w:t>
                  </w:r>
                </w:p>
                <w:p w14:paraId="01F5E07C" w14:textId="77777777" w:rsidR="00D16AE1" w:rsidRDefault="00D16AE1" w:rsidP="0047349A">
                  <w:pPr>
                    <w:pStyle w:val="ListParagraph"/>
                    <w:framePr w:hSpace="141" w:wrap="around" w:vAnchor="text" w:hAnchor="text" w:xAlign="center" w:y="1"/>
                    <w:numPr>
                      <w:ilvl w:val="0"/>
                      <w:numId w:val="13"/>
                    </w:numPr>
                    <w:spacing w:line="240" w:lineRule="auto"/>
                    <w:suppressOverlap/>
                    <w:rPr>
                      <w:sz w:val="22"/>
                      <w:szCs w:val="22"/>
                    </w:rPr>
                  </w:pPr>
                  <w:r w:rsidRPr="44E468B6">
                    <w:rPr>
                      <w:sz w:val="22"/>
                      <w:szCs w:val="22"/>
                    </w:rPr>
                    <w:t>Using strict eligibility criteria within research</w:t>
                  </w:r>
                </w:p>
                <w:p w14:paraId="50B19E7B" w14:textId="77777777" w:rsidR="00D16AE1" w:rsidRDefault="00D16AE1" w:rsidP="0047349A">
                  <w:pPr>
                    <w:framePr w:hSpace="141" w:wrap="around" w:vAnchor="text" w:hAnchor="text" w:xAlign="center" w:y="1"/>
                    <w:suppressOverlap/>
                    <w:rPr>
                      <w:b/>
                      <w:bCs/>
                      <w:i/>
                      <w:iCs/>
                      <w:sz w:val="22"/>
                      <w:szCs w:val="22"/>
                      <w:u w:val="single"/>
                    </w:rPr>
                  </w:pPr>
                </w:p>
                <w:p w14:paraId="4919BFAF" w14:textId="77777777" w:rsidR="00D16AE1" w:rsidRDefault="00D16AE1" w:rsidP="0047349A">
                  <w:pPr>
                    <w:framePr w:hSpace="141" w:wrap="around" w:vAnchor="text" w:hAnchor="text" w:xAlign="center" w:y="1"/>
                    <w:suppressOverlap/>
                    <w:rPr>
                      <w:b/>
                      <w:bCs/>
                      <w:i/>
                      <w:iCs/>
                      <w:sz w:val="22"/>
                      <w:szCs w:val="22"/>
                    </w:rPr>
                  </w:pPr>
                  <w:r w:rsidRPr="44E468B6">
                    <w:rPr>
                      <w:b/>
                      <w:bCs/>
                      <w:i/>
                      <w:iCs/>
                      <w:sz w:val="22"/>
                      <w:szCs w:val="22"/>
                      <w:u w:val="single"/>
                    </w:rPr>
                    <w:t>Language issues</w:t>
                  </w:r>
                </w:p>
                <w:p w14:paraId="7BDB75BC" w14:textId="77777777" w:rsidR="00D16AE1" w:rsidRDefault="00D16AE1" w:rsidP="0047349A">
                  <w:pPr>
                    <w:pStyle w:val="ListParagraph"/>
                    <w:framePr w:hSpace="141" w:wrap="around" w:vAnchor="text" w:hAnchor="text" w:xAlign="center" w:y="1"/>
                    <w:numPr>
                      <w:ilvl w:val="0"/>
                      <w:numId w:val="11"/>
                    </w:numPr>
                    <w:spacing w:line="240" w:lineRule="auto"/>
                    <w:suppressOverlap/>
                    <w:rPr>
                      <w:sz w:val="22"/>
                      <w:szCs w:val="22"/>
                    </w:rPr>
                  </w:pPr>
                  <w:r w:rsidRPr="44E468B6">
                    <w:rPr>
                      <w:sz w:val="22"/>
                      <w:szCs w:val="22"/>
                    </w:rPr>
                    <w:t>Not impactful to affect engagement e.g. ‘living lab’ term to engage people from Black community</w:t>
                  </w:r>
                </w:p>
                <w:p w14:paraId="2D40B358" w14:textId="77777777" w:rsidR="00D16AE1" w:rsidRDefault="00D16AE1" w:rsidP="0047349A">
                  <w:pPr>
                    <w:pStyle w:val="ListParagraph"/>
                    <w:framePr w:hSpace="141" w:wrap="around" w:vAnchor="text" w:hAnchor="text" w:xAlign="center" w:y="1"/>
                    <w:numPr>
                      <w:ilvl w:val="0"/>
                      <w:numId w:val="11"/>
                    </w:numPr>
                    <w:spacing w:line="240" w:lineRule="auto"/>
                    <w:suppressOverlap/>
                    <w:rPr>
                      <w:sz w:val="22"/>
                      <w:szCs w:val="22"/>
                    </w:rPr>
                  </w:pPr>
                  <w:r w:rsidRPr="44E468B6">
                    <w:rPr>
                      <w:sz w:val="22"/>
                      <w:szCs w:val="22"/>
                    </w:rPr>
                    <w:t>Involving interpreters can filter the dialogue</w:t>
                  </w:r>
                </w:p>
                <w:p w14:paraId="262D0F29" w14:textId="77777777" w:rsidR="00D16AE1" w:rsidRDefault="00D16AE1" w:rsidP="0047349A">
                  <w:pPr>
                    <w:pStyle w:val="ListParagraph"/>
                    <w:framePr w:hSpace="141" w:wrap="around" w:vAnchor="text" w:hAnchor="text" w:xAlign="center" w:y="1"/>
                    <w:numPr>
                      <w:ilvl w:val="0"/>
                      <w:numId w:val="11"/>
                    </w:numPr>
                    <w:spacing w:line="240" w:lineRule="auto"/>
                    <w:suppressOverlap/>
                    <w:rPr>
                      <w:sz w:val="22"/>
                      <w:szCs w:val="22"/>
                    </w:rPr>
                  </w:pPr>
                  <w:r w:rsidRPr="44E468B6">
                    <w:rPr>
                      <w:sz w:val="22"/>
                      <w:szCs w:val="22"/>
                    </w:rPr>
                    <w:t>Term ‘research’, ‘data’ in general incites fear</w:t>
                  </w:r>
                </w:p>
                <w:p w14:paraId="29AB69B8" w14:textId="77777777" w:rsidR="00D16AE1" w:rsidRDefault="00D16AE1" w:rsidP="0047349A">
                  <w:pPr>
                    <w:pStyle w:val="ListParagraph"/>
                    <w:framePr w:hSpace="141" w:wrap="around" w:vAnchor="text" w:hAnchor="text" w:xAlign="center" w:y="1"/>
                    <w:numPr>
                      <w:ilvl w:val="0"/>
                      <w:numId w:val="11"/>
                    </w:numPr>
                    <w:spacing w:line="240" w:lineRule="auto"/>
                    <w:suppressOverlap/>
                    <w:rPr>
                      <w:sz w:val="22"/>
                      <w:szCs w:val="22"/>
                    </w:rPr>
                  </w:pPr>
                  <w:r w:rsidRPr="44E468B6">
                    <w:rPr>
                      <w:sz w:val="22"/>
                      <w:szCs w:val="22"/>
                    </w:rPr>
                    <w:lastRenderedPageBreak/>
                    <w:t>Lack of fluency in English language can affect getting useful contribution needed for a research question</w:t>
                  </w:r>
                </w:p>
                <w:p w14:paraId="300378CF" w14:textId="77777777" w:rsidR="00D16AE1" w:rsidRDefault="00D16AE1" w:rsidP="0047349A">
                  <w:pPr>
                    <w:pStyle w:val="ListParagraph"/>
                    <w:framePr w:hSpace="141" w:wrap="around" w:vAnchor="text" w:hAnchor="text" w:xAlign="center" w:y="1"/>
                    <w:numPr>
                      <w:ilvl w:val="0"/>
                      <w:numId w:val="11"/>
                    </w:numPr>
                    <w:spacing w:line="240" w:lineRule="auto"/>
                    <w:suppressOverlap/>
                    <w:rPr>
                      <w:sz w:val="22"/>
                      <w:szCs w:val="22"/>
                    </w:rPr>
                  </w:pPr>
                  <w:r w:rsidRPr="44E468B6">
                    <w:rPr>
                      <w:sz w:val="22"/>
                      <w:szCs w:val="22"/>
                    </w:rPr>
                    <w:t>Dilemma of the need for translation or not done, usually a knee-jerk response</w:t>
                  </w:r>
                </w:p>
                <w:p w14:paraId="103E632F" w14:textId="77777777" w:rsidR="00D16AE1" w:rsidRDefault="00D16AE1" w:rsidP="0047349A">
                  <w:pPr>
                    <w:framePr w:hSpace="141" w:wrap="around" w:vAnchor="text" w:hAnchor="text" w:xAlign="center" w:y="1"/>
                    <w:suppressOverlap/>
                    <w:rPr>
                      <w:sz w:val="22"/>
                      <w:szCs w:val="22"/>
                    </w:rPr>
                  </w:pPr>
                </w:p>
                <w:p w14:paraId="446FCE93" w14:textId="77777777" w:rsidR="00D16AE1" w:rsidRDefault="00D16AE1" w:rsidP="0047349A">
                  <w:pPr>
                    <w:framePr w:hSpace="141" w:wrap="around" w:vAnchor="text" w:hAnchor="text" w:xAlign="center" w:y="1"/>
                    <w:suppressOverlap/>
                    <w:rPr>
                      <w:b/>
                      <w:bCs/>
                      <w:i/>
                      <w:iCs/>
                      <w:sz w:val="22"/>
                      <w:szCs w:val="22"/>
                    </w:rPr>
                  </w:pPr>
                  <w:r w:rsidRPr="44E468B6">
                    <w:rPr>
                      <w:b/>
                      <w:bCs/>
                      <w:i/>
                      <w:iCs/>
                      <w:sz w:val="22"/>
                      <w:szCs w:val="22"/>
                    </w:rPr>
                    <w:t>Researcher perceptions about DEC</w:t>
                  </w:r>
                </w:p>
                <w:p w14:paraId="1054C8B4" w14:textId="77777777" w:rsidR="00D16AE1" w:rsidRDefault="00D16AE1" w:rsidP="0047349A">
                  <w:pPr>
                    <w:pStyle w:val="ListParagraph"/>
                    <w:framePr w:hSpace="141" w:wrap="around" w:vAnchor="text" w:hAnchor="text" w:xAlign="center" w:y="1"/>
                    <w:numPr>
                      <w:ilvl w:val="0"/>
                      <w:numId w:val="13"/>
                    </w:numPr>
                    <w:spacing w:line="240" w:lineRule="auto"/>
                    <w:suppressOverlap/>
                    <w:rPr>
                      <w:b/>
                      <w:bCs/>
                      <w:i/>
                      <w:iCs/>
                      <w:sz w:val="22"/>
                      <w:szCs w:val="22"/>
                    </w:rPr>
                  </w:pPr>
                  <w:r w:rsidRPr="44E468B6">
                    <w:rPr>
                      <w:sz w:val="22"/>
                      <w:szCs w:val="22"/>
                    </w:rPr>
                    <w:t>Assumptions made that engagement/recruitment of DEC will take more time and will cost more</w:t>
                  </w:r>
                </w:p>
                <w:p w14:paraId="1FA45911" w14:textId="77777777" w:rsidR="00D16AE1" w:rsidRDefault="00D16AE1" w:rsidP="0047349A">
                  <w:pPr>
                    <w:pStyle w:val="ListParagraph"/>
                    <w:framePr w:hSpace="141" w:wrap="around" w:vAnchor="text" w:hAnchor="text" w:xAlign="center" w:y="1"/>
                    <w:numPr>
                      <w:ilvl w:val="0"/>
                      <w:numId w:val="13"/>
                    </w:numPr>
                    <w:spacing w:line="240" w:lineRule="auto"/>
                    <w:suppressOverlap/>
                    <w:rPr>
                      <w:sz w:val="22"/>
                      <w:szCs w:val="22"/>
                    </w:rPr>
                  </w:pPr>
                  <w:r w:rsidRPr="44E468B6">
                    <w:rPr>
                      <w:sz w:val="22"/>
                      <w:szCs w:val="22"/>
                    </w:rPr>
                    <w:t>Lack of clear understanding about what ‘research’ is in the community</w:t>
                  </w:r>
                </w:p>
                <w:p w14:paraId="7EF99313" w14:textId="77777777" w:rsidR="00D16AE1" w:rsidRDefault="00D16AE1" w:rsidP="0047349A">
                  <w:pPr>
                    <w:pStyle w:val="ListParagraph"/>
                    <w:framePr w:hSpace="141" w:wrap="around" w:vAnchor="text" w:hAnchor="text" w:xAlign="center" w:y="1"/>
                    <w:numPr>
                      <w:ilvl w:val="0"/>
                      <w:numId w:val="13"/>
                    </w:numPr>
                    <w:spacing w:line="240" w:lineRule="auto"/>
                    <w:suppressOverlap/>
                    <w:rPr>
                      <w:sz w:val="22"/>
                      <w:szCs w:val="22"/>
                    </w:rPr>
                  </w:pPr>
                  <w:r w:rsidRPr="44E468B6">
                    <w:rPr>
                      <w:sz w:val="22"/>
                      <w:szCs w:val="22"/>
                    </w:rPr>
                    <w:t>DEC are suspicious of public sector organisations – negative previous experiences</w:t>
                  </w:r>
                </w:p>
                <w:p w14:paraId="478C3F0E" w14:textId="77777777" w:rsidR="00D16AE1" w:rsidRDefault="00D16AE1" w:rsidP="0047349A">
                  <w:pPr>
                    <w:framePr w:hSpace="141" w:wrap="around" w:vAnchor="text" w:hAnchor="text" w:xAlign="center" w:y="1"/>
                    <w:suppressOverlap/>
                    <w:rPr>
                      <w:b/>
                      <w:bCs/>
                      <w:i/>
                      <w:iCs/>
                      <w:sz w:val="22"/>
                      <w:szCs w:val="22"/>
                    </w:rPr>
                  </w:pPr>
                </w:p>
                <w:p w14:paraId="6A5BDF5D" w14:textId="77777777" w:rsidR="00D16AE1" w:rsidRDefault="00D16AE1" w:rsidP="0047349A">
                  <w:pPr>
                    <w:framePr w:hSpace="141" w:wrap="around" w:vAnchor="text" w:hAnchor="text" w:xAlign="center" w:y="1"/>
                    <w:suppressOverlap/>
                    <w:rPr>
                      <w:b/>
                      <w:bCs/>
                      <w:i/>
                      <w:iCs/>
                      <w:sz w:val="22"/>
                      <w:szCs w:val="22"/>
                    </w:rPr>
                  </w:pPr>
                  <w:r w:rsidRPr="44E468B6">
                    <w:rPr>
                      <w:b/>
                      <w:bCs/>
                      <w:i/>
                      <w:iCs/>
                      <w:sz w:val="22"/>
                      <w:szCs w:val="22"/>
                    </w:rPr>
                    <w:t>^Lack of information/knowledge on where and how to access diverse communities</w:t>
                  </w:r>
                </w:p>
                <w:p w14:paraId="6194E679" w14:textId="77777777" w:rsidR="00D16AE1" w:rsidRDefault="00D16AE1" w:rsidP="0047349A">
                  <w:pPr>
                    <w:pStyle w:val="ListParagraph"/>
                    <w:framePr w:hSpace="141" w:wrap="around" w:vAnchor="text" w:hAnchor="text" w:xAlign="center" w:y="1"/>
                    <w:numPr>
                      <w:ilvl w:val="0"/>
                      <w:numId w:val="14"/>
                    </w:numPr>
                    <w:spacing w:line="240" w:lineRule="auto"/>
                    <w:suppressOverlap/>
                    <w:rPr>
                      <w:sz w:val="22"/>
                      <w:szCs w:val="22"/>
                    </w:rPr>
                  </w:pPr>
                  <w:r w:rsidRPr="44E468B6">
                    <w:rPr>
                      <w:sz w:val="22"/>
                      <w:szCs w:val="22"/>
                    </w:rPr>
                    <w:t>Not knowing the population and where to look for them (experience of those new to research in comparison to grant holders)</w:t>
                  </w:r>
                </w:p>
                <w:p w14:paraId="285A9B2E" w14:textId="77777777" w:rsidR="00D16AE1" w:rsidRDefault="00D16AE1" w:rsidP="0047349A">
                  <w:pPr>
                    <w:pStyle w:val="ListParagraph"/>
                    <w:framePr w:hSpace="141" w:wrap="around" w:vAnchor="text" w:hAnchor="text" w:xAlign="center" w:y="1"/>
                    <w:numPr>
                      <w:ilvl w:val="0"/>
                      <w:numId w:val="14"/>
                    </w:numPr>
                    <w:spacing w:line="240" w:lineRule="auto"/>
                    <w:suppressOverlap/>
                    <w:rPr>
                      <w:sz w:val="22"/>
                      <w:szCs w:val="22"/>
                    </w:rPr>
                  </w:pPr>
                  <w:r w:rsidRPr="44E468B6">
                    <w:rPr>
                      <w:sz w:val="22"/>
                      <w:szCs w:val="22"/>
                    </w:rPr>
                    <w:t>Not being culturally aware of DEC</w:t>
                  </w:r>
                </w:p>
                <w:p w14:paraId="37000AC7" w14:textId="77777777" w:rsidR="00D16AE1" w:rsidRDefault="00D16AE1" w:rsidP="0047349A">
                  <w:pPr>
                    <w:pStyle w:val="ListParagraph"/>
                    <w:framePr w:hSpace="141" w:wrap="around" w:vAnchor="text" w:hAnchor="text" w:xAlign="center" w:y="1"/>
                    <w:numPr>
                      <w:ilvl w:val="0"/>
                      <w:numId w:val="14"/>
                    </w:numPr>
                    <w:spacing w:line="240" w:lineRule="auto"/>
                    <w:suppressOverlap/>
                    <w:rPr>
                      <w:sz w:val="22"/>
                      <w:szCs w:val="22"/>
                    </w:rPr>
                  </w:pPr>
                  <w:r w:rsidRPr="44E468B6">
                    <w:rPr>
                      <w:sz w:val="22"/>
                      <w:szCs w:val="22"/>
                    </w:rPr>
                    <w:t xml:space="preserve">Lack of community gatekeeper involvement in research prevented community engagement </w:t>
                  </w:r>
                </w:p>
                <w:p w14:paraId="17AA50AF" w14:textId="77777777" w:rsidR="00D16AE1" w:rsidRDefault="00D16AE1" w:rsidP="0047349A">
                  <w:pPr>
                    <w:framePr w:hSpace="141" w:wrap="around" w:vAnchor="text" w:hAnchor="text" w:xAlign="center" w:y="1"/>
                    <w:suppressOverlap/>
                    <w:rPr>
                      <w:sz w:val="22"/>
                      <w:szCs w:val="22"/>
                    </w:rPr>
                  </w:pPr>
                  <w:r w:rsidRPr="44E468B6">
                    <w:rPr>
                      <w:sz w:val="22"/>
                      <w:szCs w:val="22"/>
                    </w:rPr>
                    <w:t xml:space="preserve">  </w:t>
                  </w:r>
                </w:p>
                <w:p w14:paraId="7BE5FB9F" w14:textId="77777777" w:rsidR="00D16AE1" w:rsidRDefault="00D16AE1" w:rsidP="0047349A">
                  <w:pPr>
                    <w:framePr w:hSpace="141" w:wrap="around" w:vAnchor="text" w:hAnchor="text" w:xAlign="center" w:y="1"/>
                    <w:suppressOverlap/>
                    <w:rPr>
                      <w:b/>
                      <w:bCs/>
                      <w:i/>
                      <w:iCs/>
                      <w:sz w:val="22"/>
                      <w:szCs w:val="22"/>
                    </w:rPr>
                  </w:pPr>
                  <w:r w:rsidRPr="44E468B6">
                    <w:rPr>
                      <w:b/>
                      <w:bCs/>
                      <w:i/>
                      <w:iCs/>
                      <w:sz w:val="22"/>
                      <w:szCs w:val="22"/>
                    </w:rPr>
                    <w:t>Cost/Funding issues</w:t>
                  </w:r>
                </w:p>
                <w:p w14:paraId="40F30FDA" w14:textId="77777777" w:rsidR="00D16AE1" w:rsidRDefault="00D16AE1" w:rsidP="0047349A">
                  <w:pPr>
                    <w:framePr w:hSpace="141" w:wrap="around" w:vAnchor="text" w:hAnchor="text" w:xAlign="center" w:y="1"/>
                    <w:suppressOverlap/>
                    <w:rPr>
                      <w:b/>
                      <w:bCs/>
                      <w:i/>
                      <w:iCs/>
                      <w:sz w:val="22"/>
                      <w:szCs w:val="22"/>
                      <w:u w:val="single"/>
                    </w:rPr>
                  </w:pPr>
                  <w:r w:rsidRPr="44E468B6">
                    <w:rPr>
                      <w:b/>
                      <w:bCs/>
                      <w:i/>
                      <w:iCs/>
                      <w:sz w:val="22"/>
                      <w:szCs w:val="22"/>
                      <w:u w:val="single"/>
                    </w:rPr>
                    <w:t>For researchers (impacting diversity in research/collaboration)</w:t>
                  </w:r>
                </w:p>
                <w:p w14:paraId="47B3F93C" w14:textId="77777777" w:rsidR="00D16AE1" w:rsidRDefault="00D16AE1" w:rsidP="0047349A">
                  <w:pPr>
                    <w:pStyle w:val="ListParagraph"/>
                    <w:framePr w:hSpace="141" w:wrap="around" w:vAnchor="text" w:hAnchor="text" w:xAlign="center" w:y="1"/>
                    <w:numPr>
                      <w:ilvl w:val="0"/>
                      <w:numId w:val="12"/>
                    </w:numPr>
                    <w:spacing w:line="240" w:lineRule="auto"/>
                    <w:suppressOverlap/>
                    <w:rPr>
                      <w:sz w:val="22"/>
                      <w:szCs w:val="22"/>
                    </w:rPr>
                  </w:pPr>
                  <w:r w:rsidRPr="44E468B6">
                    <w:rPr>
                      <w:sz w:val="22"/>
                      <w:szCs w:val="22"/>
                    </w:rPr>
                    <w:t xml:space="preserve">Means restricting study eligibility criteria to recruit diverse groups; </w:t>
                  </w:r>
                </w:p>
                <w:p w14:paraId="5E6D40DF" w14:textId="77777777" w:rsidR="00D16AE1" w:rsidRDefault="00D16AE1" w:rsidP="0047349A">
                  <w:pPr>
                    <w:pStyle w:val="ListParagraph"/>
                    <w:framePr w:hSpace="141" w:wrap="around" w:vAnchor="text" w:hAnchor="text" w:xAlign="center" w:y="1"/>
                    <w:numPr>
                      <w:ilvl w:val="0"/>
                      <w:numId w:val="12"/>
                    </w:numPr>
                    <w:spacing w:line="240" w:lineRule="auto"/>
                    <w:suppressOverlap/>
                    <w:rPr>
                      <w:sz w:val="22"/>
                      <w:szCs w:val="22"/>
                    </w:rPr>
                  </w:pPr>
                  <w:r w:rsidRPr="44E468B6">
                    <w:rPr>
                      <w:sz w:val="22"/>
                      <w:szCs w:val="22"/>
                    </w:rPr>
                    <w:t>Less/no involvement of public contributors during grant period</w:t>
                  </w:r>
                </w:p>
                <w:p w14:paraId="205E8F31" w14:textId="77777777" w:rsidR="00D16AE1" w:rsidRDefault="00D16AE1" w:rsidP="0047349A">
                  <w:pPr>
                    <w:pStyle w:val="ListParagraph"/>
                    <w:framePr w:hSpace="141" w:wrap="around" w:vAnchor="text" w:hAnchor="text" w:xAlign="center" w:y="1"/>
                    <w:numPr>
                      <w:ilvl w:val="0"/>
                      <w:numId w:val="12"/>
                    </w:numPr>
                    <w:spacing w:line="240" w:lineRule="auto"/>
                    <w:suppressOverlap/>
                    <w:rPr>
                      <w:sz w:val="22"/>
                      <w:szCs w:val="22"/>
                    </w:rPr>
                  </w:pPr>
                  <w:r w:rsidRPr="44E468B6">
                    <w:rPr>
                      <w:sz w:val="22"/>
                      <w:szCs w:val="22"/>
                    </w:rPr>
                    <w:t>Unable to carry out translation of research materials which limits the diversity in research</w:t>
                  </w:r>
                </w:p>
                <w:p w14:paraId="66A81F05" w14:textId="77777777" w:rsidR="00D16AE1" w:rsidRDefault="00D16AE1" w:rsidP="0047349A">
                  <w:pPr>
                    <w:pStyle w:val="ListParagraph"/>
                    <w:framePr w:hSpace="141" w:wrap="around" w:vAnchor="text" w:hAnchor="text" w:xAlign="center" w:y="1"/>
                    <w:numPr>
                      <w:ilvl w:val="0"/>
                      <w:numId w:val="12"/>
                    </w:numPr>
                    <w:spacing w:line="240" w:lineRule="auto"/>
                    <w:suppressOverlap/>
                    <w:rPr>
                      <w:sz w:val="22"/>
                      <w:szCs w:val="22"/>
                    </w:rPr>
                  </w:pPr>
                  <w:r w:rsidRPr="44E468B6">
                    <w:rPr>
                      <w:sz w:val="22"/>
                      <w:szCs w:val="22"/>
                    </w:rPr>
                    <w:t xml:space="preserve">Reliance on luck for pot of money but no dedicated funding available to involve people </w:t>
                  </w:r>
                  <w:r w:rsidRPr="44E468B6">
                    <w:rPr>
                      <w:sz w:val="22"/>
                      <w:szCs w:val="22"/>
                    </w:rPr>
                    <w:lastRenderedPageBreak/>
                    <w:t>at the start (at planning stages prior receipt of grant funds)</w:t>
                  </w:r>
                </w:p>
                <w:p w14:paraId="5ABAE2F3" w14:textId="77777777" w:rsidR="00D16AE1" w:rsidRDefault="00D16AE1" w:rsidP="0047349A">
                  <w:pPr>
                    <w:framePr w:hSpace="141" w:wrap="around" w:vAnchor="text" w:hAnchor="text" w:xAlign="center" w:y="1"/>
                    <w:suppressOverlap/>
                    <w:rPr>
                      <w:sz w:val="22"/>
                      <w:szCs w:val="22"/>
                    </w:rPr>
                  </w:pPr>
                </w:p>
                <w:p w14:paraId="4EA15FD7" w14:textId="77777777" w:rsidR="00D16AE1" w:rsidRDefault="00D16AE1" w:rsidP="0047349A">
                  <w:pPr>
                    <w:framePr w:hSpace="141" w:wrap="around" w:vAnchor="text" w:hAnchor="text" w:xAlign="center" w:y="1"/>
                    <w:suppressOverlap/>
                    <w:rPr>
                      <w:b/>
                      <w:bCs/>
                      <w:i/>
                      <w:iCs/>
                      <w:sz w:val="22"/>
                      <w:szCs w:val="22"/>
                      <w:u w:val="single"/>
                    </w:rPr>
                  </w:pPr>
                  <w:r w:rsidRPr="44E468B6">
                    <w:rPr>
                      <w:b/>
                      <w:bCs/>
                      <w:i/>
                      <w:iCs/>
                      <w:sz w:val="22"/>
                      <w:szCs w:val="22"/>
                    </w:rPr>
                    <w:t>£</w:t>
                  </w:r>
                  <w:r w:rsidRPr="44E468B6">
                    <w:rPr>
                      <w:b/>
                      <w:bCs/>
                      <w:i/>
                      <w:iCs/>
                      <w:sz w:val="22"/>
                      <w:szCs w:val="22"/>
                      <w:u w:val="single"/>
                    </w:rPr>
                    <w:t>For individual community members</w:t>
                  </w:r>
                </w:p>
                <w:p w14:paraId="1FE69399" w14:textId="77777777" w:rsidR="00D16AE1" w:rsidRDefault="00D16AE1" w:rsidP="0047349A">
                  <w:pPr>
                    <w:pStyle w:val="ListParagraph"/>
                    <w:framePr w:hSpace="141" w:wrap="around" w:vAnchor="text" w:hAnchor="text" w:xAlign="center" w:y="1"/>
                    <w:numPr>
                      <w:ilvl w:val="0"/>
                      <w:numId w:val="12"/>
                    </w:numPr>
                    <w:spacing w:line="240" w:lineRule="auto"/>
                    <w:suppressOverlap/>
                    <w:rPr>
                      <w:sz w:val="22"/>
                      <w:szCs w:val="22"/>
                    </w:rPr>
                  </w:pPr>
                  <w:r w:rsidRPr="44E468B6">
                    <w:rPr>
                      <w:sz w:val="22"/>
                      <w:szCs w:val="22"/>
                    </w:rPr>
                    <w:t>Lack of appropriate reimbursement/incentives to enable DEC engagement/participation in research</w:t>
                  </w:r>
                </w:p>
                <w:p w14:paraId="6BB91BE9" w14:textId="77777777" w:rsidR="00D16AE1" w:rsidRDefault="00D16AE1" w:rsidP="0047349A">
                  <w:pPr>
                    <w:pStyle w:val="ListParagraph"/>
                    <w:framePr w:hSpace="141" w:wrap="around" w:vAnchor="text" w:hAnchor="text" w:xAlign="center" w:y="1"/>
                    <w:numPr>
                      <w:ilvl w:val="0"/>
                      <w:numId w:val="12"/>
                    </w:numPr>
                    <w:spacing w:line="240" w:lineRule="auto"/>
                    <w:suppressOverlap/>
                    <w:rPr>
                      <w:sz w:val="22"/>
                      <w:szCs w:val="22"/>
                    </w:rPr>
                  </w:pPr>
                  <w:r w:rsidRPr="44E468B6">
                    <w:rPr>
                      <w:sz w:val="22"/>
                      <w:szCs w:val="22"/>
                    </w:rPr>
                    <w:t>Lack of timely payment</w:t>
                  </w:r>
                </w:p>
                <w:p w14:paraId="3770B6DA" w14:textId="77777777" w:rsidR="00D16AE1" w:rsidRDefault="00D16AE1" w:rsidP="0047349A">
                  <w:pPr>
                    <w:pStyle w:val="ListParagraph"/>
                    <w:framePr w:hSpace="141" w:wrap="around" w:vAnchor="text" w:hAnchor="text" w:xAlign="center" w:y="1"/>
                    <w:numPr>
                      <w:ilvl w:val="0"/>
                      <w:numId w:val="12"/>
                    </w:numPr>
                    <w:spacing w:line="240" w:lineRule="auto"/>
                    <w:suppressOverlap/>
                    <w:rPr>
                      <w:sz w:val="22"/>
                      <w:szCs w:val="22"/>
                    </w:rPr>
                  </w:pPr>
                  <w:r w:rsidRPr="44E468B6">
                    <w:rPr>
                      <w:sz w:val="22"/>
                      <w:szCs w:val="22"/>
                    </w:rPr>
                    <w:t>Delivery of compensation is not timely (could also be applicable to community organisations)</w:t>
                  </w:r>
                </w:p>
                <w:p w14:paraId="7A2390C0" w14:textId="77777777" w:rsidR="00D16AE1" w:rsidRDefault="00D16AE1" w:rsidP="0047349A">
                  <w:pPr>
                    <w:framePr w:hSpace="141" w:wrap="around" w:vAnchor="text" w:hAnchor="text" w:xAlign="center" w:y="1"/>
                    <w:suppressOverlap/>
                    <w:rPr>
                      <w:b/>
                      <w:bCs/>
                      <w:i/>
                      <w:iCs/>
                      <w:sz w:val="22"/>
                      <w:szCs w:val="22"/>
                      <w:u w:val="single"/>
                    </w:rPr>
                  </w:pPr>
                </w:p>
                <w:p w14:paraId="4175017F" w14:textId="77777777" w:rsidR="00D16AE1" w:rsidRDefault="00D16AE1" w:rsidP="0047349A">
                  <w:pPr>
                    <w:framePr w:hSpace="141" w:wrap="around" w:vAnchor="text" w:hAnchor="text" w:xAlign="center" w:y="1"/>
                    <w:suppressOverlap/>
                    <w:rPr>
                      <w:b/>
                      <w:bCs/>
                      <w:i/>
                      <w:iCs/>
                      <w:sz w:val="22"/>
                      <w:szCs w:val="22"/>
                      <w:u w:val="single"/>
                    </w:rPr>
                  </w:pPr>
                  <w:r w:rsidRPr="44E468B6">
                    <w:rPr>
                      <w:b/>
                      <w:bCs/>
                      <w:i/>
                      <w:iCs/>
                      <w:sz w:val="22"/>
                      <w:szCs w:val="22"/>
                    </w:rPr>
                    <w:t>££</w:t>
                  </w:r>
                  <w:r w:rsidRPr="44E468B6">
                    <w:rPr>
                      <w:b/>
                      <w:bCs/>
                      <w:i/>
                      <w:iCs/>
                      <w:sz w:val="22"/>
                      <w:szCs w:val="22"/>
                      <w:u w:val="single"/>
                    </w:rPr>
                    <w:t xml:space="preserve">For community </w:t>
                  </w:r>
                  <w:proofErr w:type="spellStart"/>
                  <w:r w:rsidRPr="44E468B6">
                    <w:rPr>
                      <w:b/>
                      <w:bCs/>
                      <w:i/>
                      <w:iCs/>
                      <w:sz w:val="22"/>
                      <w:szCs w:val="22"/>
                      <w:u w:val="single"/>
                    </w:rPr>
                    <w:t>organisations</w:t>
                  </w:r>
                  <w:proofErr w:type="spellEnd"/>
                </w:p>
                <w:p w14:paraId="40C746C5" w14:textId="77777777" w:rsidR="00D16AE1" w:rsidRDefault="00D16AE1" w:rsidP="0047349A">
                  <w:pPr>
                    <w:pStyle w:val="ListParagraph"/>
                    <w:framePr w:hSpace="141" w:wrap="around" w:vAnchor="text" w:hAnchor="text" w:xAlign="center" w:y="1"/>
                    <w:numPr>
                      <w:ilvl w:val="0"/>
                      <w:numId w:val="12"/>
                    </w:numPr>
                    <w:spacing w:line="240" w:lineRule="auto"/>
                    <w:suppressOverlap/>
                    <w:rPr>
                      <w:sz w:val="22"/>
                      <w:szCs w:val="22"/>
                    </w:rPr>
                  </w:pPr>
                  <w:r w:rsidRPr="44E468B6">
                    <w:rPr>
                      <w:sz w:val="22"/>
                      <w:szCs w:val="22"/>
                    </w:rPr>
                    <w:t>Limited economic incentives offered to NGOs/community organisations; only minimal expenditures covered.</w:t>
                  </w:r>
                </w:p>
                <w:p w14:paraId="37F2C10B" w14:textId="77777777" w:rsidR="00D16AE1" w:rsidRDefault="00D16AE1" w:rsidP="0047349A">
                  <w:pPr>
                    <w:pStyle w:val="ListParagraph"/>
                    <w:framePr w:hSpace="141" w:wrap="around" w:vAnchor="text" w:hAnchor="text" w:xAlign="center" w:y="1"/>
                    <w:numPr>
                      <w:ilvl w:val="0"/>
                      <w:numId w:val="12"/>
                    </w:numPr>
                    <w:spacing w:line="240" w:lineRule="auto"/>
                    <w:suppressOverlap/>
                    <w:rPr>
                      <w:sz w:val="22"/>
                      <w:szCs w:val="22"/>
                    </w:rPr>
                  </w:pPr>
                  <w:r w:rsidRPr="44E468B6">
                    <w:rPr>
                      <w:sz w:val="22"/>
                      <w:szCs w:val="22"/>
                    </w:rPr>
                    <w:t>Inappropriate PPI costing in grants</w:t>
                  </w:r>
                </w:p>
                <w:p w14:paraId="76E495CA" w14:textId="77777777" w:rsidR="00D16AE1" w:rsidRDefault="00D16AE1" w:rsidP="0047349A">
                  <w:pPr>
                    <w:framePr w:hSpace="141" w:wrap="around" w:vAnchor="text" w:hAnchor="text" w:xAlign="center" w:y="1"/>
                    <w:suppressOverlap/>
                    <w:rPr>
                      <w:sz w:val="22"/>
                      <w:szCs w:val="22"/>
                    </w:rPr>
                  </w:pPr>
                </w:p>
                <w:p w14:paraId="3A535B92" w14:textId="77777777" w:rsidR="00D16AE1" w:rsidRDefault="00D16AE1" w:rsidP="0047349A">
                  <w:pPr>
                    <w:framePr w:hSpace="141" w:wrap="around" w:vAnchor="text" w:hAnchor="text" w:xAlign="center" w:y="1"/>
                    <w:suppressOverlap/>
                    <w:rPr>
                      <w:b/>
                      <w:bCs/>
                      <w:i/>
                      <w:iCs/>
                      <w:sz w:val="22"/>
                      <w:szCs w:val="22"/>
                    </w:rPr>
                  </w:pPr>
                  <w:r w:rsidRPr="44E468B6">
                    <w:rPr>
                      <w:b/>
                      <w:bCs/>
                      <w:i/>
                      <w:iCs/>
                      <w:sz w:val="22"/>
                      <w:szCs w:val="22"/>
                    </w:rPr>
                    <w:t>Wider system issues</w:t>
                  </w:r>
                </w:p>
                <w:p w14:paraId="2AECCD2D" w14:textId="77777777" w:rsidR="00D16AE1" w:rsidRDefault="00D16AE1" w:rsidP="0047349A">
                  <w:pPr>
                    <w:pStyle w:val="ListParagraph"/>
                    <w:framePr w:hSpace="141" w:wrap="around" w:vAnchor="text" w:hAnchor="text" w:xAlign="center" w:y="1"/>
                    <w:numPr>
                      <w:ilvl w:val="0"/>
                      <w:numId w:val="9"/>
                    </w:numPr>
                    <w:spacing w:line="240" w:lineRule="auto"/>
                    <w:suppressOverlap/>
                    <w:rPr>
                      <w:sz w:val="22"/>
                      <w:szCs w:val="22"/>
                    </w:rPr>
                  </w:pPr>
                  <w:r w:rsidRPr="50850F8A">
                    <w:rPr>
                      <w:sz w:val="22"/>
                      <w:szCs w:val="22"/>
                    </w:rPr>
                    <w:t>Short timelines of funding calls do not help with building relationships with communities</w:t>
                  </w:r>
                </w:p>
                <w:p w14:paraId="598808B8" w14:textId="77777777" w:rsidR="00D16AE1" w:rsidRDefault="00D16AE1" w:rsidP="0047349A">
                  <w:pPr>
                    <w:pStyle w:val="ListParagraph"/>
                    <w:framePr w:hSpace="141" w:wrap="around" w:vAnchor="text" w:hAnchor="text" w:xAlign="center" w:y="1"/>
                    <w:numPr>
                      <w:ilvl w:val="0"/>
                      <w:numId w:val="9"/>
                    </w:numPr>
                    <w:spacing w:line="240" w:lineRule="auto"/>
                    <w:suppressOverlap/>
                    <w:rPr>
                      <w:sz w:val="22"/>
                      <w:szCs w:val="22"/>
                    </w:rPr>
                  </w:pPr>
                  <w:r w:rsidRPr="50850F8A">
                    <w:rPr>
                      <w:sz w:val="22"/>
                      <w:szCs w:val="22"/>
                    </w:rPr>
                    <w:t>Research topic areas come from NIHR and not necessarily the community</w:t>
                  </w:r>
                </w:p>
                <w:p w14:paraId="52C35EB9" w14:textId="77777777" w:rsidR="00D16AE1" w:rsidRDefault="00D16AE1" w:rsidP="0047349A">
                  <w:pPr>
                    <w:pStyle w:val="ListParagraph"/>
                    <w:framePr w:hSpace="141" w:wrap="around" w:vAnchor="text" w:hAnchor="text" w:xAlign="center" w:y="1"/>
                    <w:numPr>
                      <w:ilvl w:val="0"/>
                      <w:numId w:val="9"/>
                    </w:numPr>
                    <w:spacing w:line="240" w:lineRule="auto"/>
                    <w:suppressOverlap/>
                    <w:rPr>
                      <w:sz w:val="22"/>
                      <w:szCs w:val="22"/>
                    </w:rPr>
                  </w:pPr>
                  <w:r w:rsidRPr="44E468B6">
                    <w:rPr>
                      <w:sz w:val="22"/>
                      <w:szCs w:val="22"/>
                    </w:rPr>
                    <w:t>Ethics and governance requirements are text heavy for study materials</w:t>
                  </w:r>
                </w:p>
                <w:p w14:paraId="2C15BDEB" w14:textId="77777777" w:rsidR="00D16AE1" w:rsidRDefault="00D16AE1" w:rsidP="0047349A">
                  <w:pPr>
                    <w:pStyle w:val="ListParagraph"/>
                    <w:framePr w:hSpace="141" w:wrap="around" w:vAnchor="text" w:hAnchor="text" w:xAlign="center" w:y="1"/>
                    <w:numPr>
                      <w:ilvl w:val="0"/>
                      <w:numId w:val="9"/>
                    </w:numPr>
                    <w:spacing w:line="240" w:lineRule="auto"/>
                    <w:suppressOverlap/>
                    <w:rPr>
                      <w:sz w:val="22"/>
                      <w:szCs w:val="22"/>
                    </w:rPr>
                  </w:pPr>
                  <w:r w:rsidRPr="44E468B6">
                    <w:rPr>
                      <w:sz w:val="22"/>
                      <w:szCs w:val="22"/>
                    </w:rPr>
                    <w:t>Perceived value of research might be different between DEC, Researchers/NIHR</w:t>
                  </w:r>
                </w:p>
                <w:p w14:paraId="5923AAA0" w14:textId="77777777" w:rsidR="00D16AE1" w:rsidRDefault="00D16AE1" w:rsidP="0047349A">
                  <w:pPr>
                    <w:framePr w:hSpace="141" w:wrap="around" w:vAnchor="text" w:hAnchor="text" w:xAlign="center" w:y="1"/>
                    <w:suppressOverlap/>
                    <w:rPr>
                      <w:sz w:val="22"/>
                      <w:szCs w:val="22"/>
                    </w:rPr>
                  </w:pPr>
                </w:p>
                <w:p w14:paraId="48559630" w14:textId="77777777" w:rsidR="00D16AE1" w:rsidRDefault="00D16AE1" w:rsidP="0047349A">
                  <w:pPr>
                    <w:framePr w:hSpace="141" w:wrap="around" w:vAnchor="text" w:hAnchor="text" w:xAlign="center" w:y="1"/>
                    <w:suppressOverlap/>
                    <w:rPr>
                      <w:b/>
                      <w:bCs/>
                      <w:i/>
                      <w:iCs/>
                      <w:sz w:val="22"/>
                      <w:szCs w:val="22"/>
                    </w:rPr>
                  </w:pPr>
                  <w:r w:rsidRPr="44E468B6">
                    <w:rPr>
                      <w:b/>
                      <w:bCs/>
                      <w:i/>
                      <w:iCs/>
                      <w:sz w:val="22"/>
                      <w:szCs w:val="22"/>
                    </w:rPr>
                    <w:t>*Research teams are not diverse</w:t>
                  </w:r>
                </w:p>
                <w:p w14:paraId="166F9604" w14:textId="77777777" w:rsidR="00D16AE1" w:rsidRDefault="00D16AE1" w:rsidP="0047349A">
                  <w:pPr>
                    <w:framePr w:hSpace="141" w:wrap="around" w:vAnchor="text" w:hAnchor="text" w:xAlign="center" w:y="1"/>
                    <w:suppressOverlap/>
                    <w:rPr>
                      <w:b/>
                      <w:bCs/>
                      <w:i/>
                      <w:iCs/>
                      <w:sz w:val="22"/>
                      <w:szCs w:val="22"/>
                    </w:rPr>
                  </w:pPr>
                </w:p>
                <w:p w14:paraId="51DAE47B" w14:textId="77777777" w:rsidR="00D16AE1" w:rsidRDefault="00D16AE1" w:rsidP="0047349A">
                  <w:pPr>
                    <w:framePr w:hSpace="141" w:wrap="around" w:vAnchor="text" w:hAnchor="text" w:xAlign="center" w:y="1"/>
                    <w:suppressOverlap/>
                    <w:rPr>
                      <w:b/>
                      <w:bCs/>
                      <w:i/>
                      <w:iCs/>
                      <w:sz w:val="22"/>
                      <w:szCs w:val="22"/>
                    </w:rPr>
                  </w:pPr>
                  <w:r w:rsidRPr="44E468B6">
                    <w:rPr>
                      <w:b/>
                      <w:bCs/>
                      <w:i/>
                      <w:iCs/>
                      <w:sz w:val="22"/>
                      <w:szCs w:val="22"/>
                    </w:rPr>
                    <w:t>Long term collaboration might not be possible for all types of health conditions</w:t>
                  </w:r>
                </w:p>
              </w:tc>
            </w:tr>
            <w:tr w:rsidR="00D16AE1" w14:paraId="1DEBBA70" w14:textId="77777777" w:rsidTr="005E3EC0">
              <w:trPr>
                <w:trHeight w:val="300"/>
              </w:trPr>
              <w:tc>
                <w:tcPr>
                  <w:tcW w:w="9360" w:type="dxa"/>
                  <w:gridSpan w:val="2"/>
                </w:tcPr>
                <w:p w14:paraId="13CCA476" w14:textId="77777777" w:rsidR="00D16AE1" w:rsidRDefault="00D16AE1" w:rsidP="0047349A">
                  <w:pPr>
                    <w:framePr w:hSpace="141" w:wrap="around" w:vAnchor="text" w:hAnchor="text" w:xAlign="center" w:y="1"/>
                    <w:suppressOverlap/>
                    <w:rPr>
                      <w:b/>
                      <w:bCs/>
                      <w:i/>
                      <w:iCs/>
                      <w:sz w:val="22"/>
                      <w:szCs w:val="22"/>
                    </w:rPr>
                  </w:pPr>
                  <w:r w:rsidRPr="44E468B6">
                    <w:rPr>
                      <w:b/>
                      <w:bCs/>
                      <w:i/>
                      <w:iCs/>
                      <w:sz w:val="22"/>
                      <w:szCs w:val="22"/>
                    </w:rPr>
                    <w:lastRenderedPageBreak/>
                    <w:t>*</w:t>
                  </w:r>
                  <w:r w:rsidRPr="44E468B6">
                    <w:rPr>
                      <w:sz w:val="22"/>
                      <w:szCs w:val="22"/>
                    </w:rPr>
                    <w:t>Common views among DEC and researchers</w:t>
                  </w:r>
                </w:p>
                <w:p w14:paraId="2CCDF765" w14:textId="77777777" w:rsidR="00D16AE1" w:rsidRDefault="00D16AE1" w:rsidP="0047349A">
                  <w:pPr>
                    <w:framePr w:hSpace="141" w:wrap="around" w:vAnchor="text" w:hAnchor="text" w:xAlign="center" w:y="1"/>
                    <w:suppressOverlap/>
                    <w:rPr>
                      <w:sz w:val="22"/>
                      <w:szCs w:val="22"/>
                    </w:rPr>
                  </w:pPr>
                  <w:r w:rsidRPr="44E468B6">
                    <w:rPr>
                      <w:b/>
                      <w:bCs/>
                      <w:sz w:val="22"/>
                      <w:szCs w:val="22"/>
                    </w:rPr>
                    <w:t xml:space="preserve">#, £, ££, ^ </w:t>
                  </w:r>
                  <w:r w:rsidRPr="44E468B6">
                    <w:rPr>
                      <w:sz w:val="22"/>
                      <w:szCs w:val="22"/>
                    </w:rPr>
                    <w:t xml:space="preserve">Findings given by the DEC and researcher participants are linked/can help to explain/give better understanding about the barriers to collaboration from both sides. </w:t>
                  </w:r>
                </w:p>
                <w:p w14:paraId="74989DD4" w14:textId="77777777" w:rsidR="00D16AE1" w:rsidRDefault="00D16AE1" w:rsidP="0047349A">
                  <w:pPr>
                    <w:framePr w:hSpace="141" w:wrap="around" w:vAnchor="text" w:hAnchor="text" w:xAlign="center" w:y="1"/>
                    <w:suppressOverlap/>
                    <w:rPr>
                      <w:b/>
                      <w:bCs/>
                      <w:i/>
                      <w:iCs/>
                      <w:sz w:val="22"/>
                      <w:szCs w:val="22"/>
                    </w:rPr>
                  </w:pPr>
                </w:p>
              </w:tc>
            </w:tr>
          </w:tbl>
          <w:p w14:paraId="39A5E84C" w14:textId="6F81FA91" w:rsidR="00956E88" w:rsidRPr="00597852" w:rsidRDefault="00956E88" w:rsidP="00813171">
            <w:pPr>
              <w:pStyle w:val="Tabletext9pkt"/>
              <w:rPr>
                <w:sz w:val="20"/>
                <w:szCs w:val="20"/>
              </w:rPr>
            </w:pPr>
          </w:p>
        </w:tc>
        <w:tc>
          <w:tcPr>
            <w:tcW w:w="1636" w:type="pct"/>
            <w:tcBorders>
              <w:top w:val="single" w:sz="4" w:space="0" w:color="auto"/>
              <w:left w:val="dotted" w:sz="4" w:space="0" w:color="auto"/>
              <w:bottom w:val="double" w:sz="4" w:space="0" w:color="auto"/>
              <w:right w:val="dotted" w:sz="4" w:space="0" w:color="auto"/>
            </w:tcBorders>
          </w:tcPr>
          <w:p w14:paraId="22ABA55A" w14:textId="16496A73" w:rsidR="00C11DB5" w:rsidRDefault="00C11DB5" w:rsidP="00C11DB5">
            <w:pPr>
              <w:pStyle w:val="Tabletext9pkt"/>
              <w:rPr>
                <w:noProof/>
              </w:rPr>
            </w:pPr>
            <w:r>
              <w:rPr>
                <w:noProof/>
              </w:rPr>
              <w:lastRenderedPageBreak/>
              <w:t>Two groups of researchers and members of diverse ethnic communuties discussed the Better Collaboration Better Health findings on 7</w:t>
            </w:r>
            <w:r w:rsidRPr="00792D91">
              <w:rPr>
                <w:noProof/>
                <w:vertAlign w:val="superscript"/>
              </w:rPr>
              <w:t>th</w:t>
            </w:r>
            <w:r>
              <w:rPr>
                <w:noProof/>
              </w:rPr>
              <w:t xml:space="preserve"> Nov </w:t>
            </w:r>
            <w:r>
              <w:rPr>
                <w:noProof/>
              </w:rPr>
              <w:lastRenderedPageBreak/>
              <w:t>2024.  Their key insights are listed below.  ‘</w:t>
            </w:r>
            <w:r w:rsidR="00091F06" w:rsidRPr="00091F06">
              <w:rPr>
                <w:noProof/>
                <w:color w:val="00B0F0"/>
              </w:rPr>
              <w:t>GP1</w:t>
            </w:r>
            <w:r>
              <w:rPr>
                <w:noProof/>
              </w:rPr>
              <w:t xml:space="preserve"> signifies contributions from Group 1 and ‘</w:t>
            </w:r>
            <w:r w:rsidR="00091F06" w:rsidRPr="00091F06">
              <w:rPr>
                <w:noProof/>
                <w:color w:val="00B0F0"/>
              </w:rPr>
              <w:t>GP2</w:t>
            </w:r>
            <w:r>
              <w:rPr>
                <w:noProof/>
              </w:rPr>
              <w:t>’ contributions from Group 2.</w:t>
            </w:r>
          </w:p>
          <w:p w14:paraId="64467B67" w14:textId="77777777" w:rsidR="00956E88" w:rsidRDefault="00956E88" w:rsidP="00813171">
            <w:pPr>
              <w:pStyle w:val="Tabletext9pkt"/>
              <w:rPr>
                <w:noProof/>
              </w:rPr>
            </w:pPr>
          </w:p>
          <w:p w14:paraId="65100A07" w14:textId="2FA438CB" w:rsidR="00C11DB5" w:rsidRDefault="00C11DB5" w:rsidP="00C11DB5">
            <w:pPr>
              <w:pStyle w:val="Tabletext9pkt"/>
              <w:numPr>
                <w:ilvl w:val="0"/>
                <w:numId w:val="41"/>
              </w:numPr>
              <w:ind w:left="313" w:hanging="284"/>
              <w:rPr>
                <w:noProof/>
              </w:rPr>
            </w:pPr>
            <w:r>
              <w:rPr>
                <w:noProof/>
              </w:rPr>
              <w:t xml:space="preserve">See comments from </w:t>
            </w:r>
            <w:r w:rsidR="00091F06" w:rsidRPr="00091F06">
              <w:rPr>
                <w:noProof/>
                <w:color w:val="00B0F0"/>
              </w:rPr>
              <w:t>GP1</w:t>
            </w:r>
            <w:r>
              <w:rPr>
                <w:noProof/>
              </w:rPr>
              <w:t xml:space="preserve"> &amp; </w:t>
            </w:r>
            <w:r w:rsidR="00091F06" w:rsidRPr="00091F06">
              <w:rPr>
                <w:noProof/>
                <w:color w:val="00B0F0"/>
              </w:rPr>
              <w:t>GP2</w:t>
            </w:r>
            <w:r>
              <w:rPr>
                <w:noProof/>
              </w:rPr>
              <w:t xml:space="preserve"> about funding, especially the need for sustainable funding to support collaboration from the beginning of a piece of research.</w:t>
            </w:r>
          </w:p>
          <w:p w14:paraId="2DEF6533" w14:textId="6DA0FCE6" w:rsidR="0003180A" w:rsidRDefault="0003180A" w:rsidP="00C11DB5">
            <w:pPr>
              <w:pStyle w:val="Tabletext9pkt"/>
              <w:numPr>
                <w:ilvl w:val="0"/>
                <w:numId w:val="41"/>
              </w:numPr>
              <w:ind w:left="313" w:hanging="284"/>
              <w:rPr>
                <w:noProof/>
              </w:rPr>
            </w:pPr>
            <w:r>
              <w:rPr>
                <w:noProof/>
              </w:rPr>
              <w:t>How do people become aware of re</w:t>
            </w:r>
            <w:r w:rsidR="00001864">
              <w:rPr>
                <w:noProof/>
              </w:rPr>
              <w:t>s</w:t>
            </w:r>
            <w:r>
              <w:rPr>
                <w:noProof/>
              </w:rPr>
              <w:t>earch collaboration opportunities? Greater collaboration needs greater awareness of what researchers and diverse ethnic communities can offer each other [</w:t>
            </w:r>
            <w:r w:rsidR="00091F06" w:rsidRPr="00091F06">
              <w:rPr>
                <w:noProof/>
                <w:color w:val="00B0F0"/>
              </w:rPr>
              <w:t>GP2</w:t>
            </w:r>
            <w:r>
              <w:rPr>
                <w:noProof/>
              </w:rPr>
              <w:t xml:space="preserve">]. </w:t>
            </w:r>
          </w:p>
          <w:p w14:paraId="675C1448" w14:textId="0A06B53A" w:rsidR="00C11DB5" w:rsidRDefault="00B06953" w:rsidP="00C11DB5">
            <w:pPr>
              <w:pStyle w:val="Tabletext9pkt"/>
              <w:numPr>
                <w:ilvl w:val="0"/>
                <w:numId w:val="41"/>
              </w:numPr>
              <w:ind w:left="313" w:hanging="284"/>
              <w:rPr>
                <w:noProof/>
              </w:rPr>
            </w:pPr>
            <w:r>
              <w:rPr>
                <w:noProof/>
              </w:rPr>
              <w:t xml:space="preserve">Researchers do not think about where collaboration takes place from the perspective of diverse ethnic communites. </w:t>
            </w:r>
            <w:r w:rsidR="00905FE3">
              <w:rPr>
                <w:noProof/>
              </w:rPr>
              <w:t>Using</w:t>
            </w:r>
            <w:r>
              <w:rPr>
                <w:noProof/>
              </w:rPr>
              <w:t xml:space="preserve"> e.g., university venues presents problems for many.  Think about what it entails, and go to where community members are likely to be comfortable [</w:t>
            </w:r>
            <w:r w:rsidR="00091F06" w:rsidRPr="00091F06">
              <w:rPr>
                <w:noProof/>
                <w:color w:val="00B0F0"/>
              </w:rPr>
              <w:t>GP2</w:t>
            </w:r>
            <w:r>
              <w:rPr>
                <w:noProof/>
              </w:rPr>
              <w:t xml:space="preserve">]. </w:t>
            </w:r>
          </w:p>
          <w:p w14:paraId="45D87B0D" w14:textId="53F6B225" w:rsidR="00EE6337" w:rsidRDefault="00EE6337" w:rsidP="00C11DB5">
            <w:pPr>
              <w:pStyle w:val="Tabletext9pkt"/>
              <w:numPr>
                <w:ilvl w:val="0"/>
                <w:numId w:val="41"/>
              </w:numPr>
              <w:ind w:left="313" w:hanging="284"/>
              <w:rPr>
                <w:noProof/>
              </w:rPr>
            </w:pPr>
            <w:r>
              <w:rPr>
                <w:noProof/>
              </w:rPr>
              <w:t>Working with diverse ethnic communities needs to be part of reseearcher training, especially of those early in their careers</w:t>
            </w:r>
            <w:r w:rsidR="00AB7E7B">
              <w:rPr>
                <w:noProof/>
              </w:rPr>
              <w:t xml:space="preserve"> [</w:t>
            </w:r>
            <w:r w:rsidR="00091F06" w:rsidRPr="00091F06">
              <w:rPr>
                <w:noProof/>
                <w:color w:val="00B0F0"/>
              </w:rPr>
              <w:t>GP1</w:t>
            </w:r>
            <w:r w:rsidR="00AB7E7B">
              <w:rPr>
                <w:noProof/>
              </w:rPr>
              <w:t xml:space="preserve"> &amp; </w:t>
            </w:r>
            <w:r w:rsidR="00091F06" w:rsidRPr="00091F06">
              <w:rPr>
                <w:noProof/>
                <w:color w:val="00B0F0"/>
              </w:rPr>
              <w:t>GP2</w:t>
            </w:r>
            <w:r w:rsidR="00AB7E7B">
              <w:rPr>
                <w:noProof/>
              </w:rPr>
              <w:t>]</w:t>
            </w:r>
            <w:r>
              <w:rPr>
                <w:noProof/>
              </w:rPr>
              <w:t xml:space="preserve">. It is likely that seeing the benefit of collaboration early in a career will mean that collaboration becomes a routine part </w:t>
            </w:r>
            <w:r w:rsidR="004F2EFB">
              <w:rPr>
                <w:noProof/>
              </w:rPr>
              <w:t>of</w:t>
            </w:r>
            <w:r>
              <w:rPr>
                <w:noProof/>
              </w:rPr>
              <w:t xml:space="preserve"> that researcher’s life [</w:t>
            </w:r>
            <w:r w:rsidR="00091F06" w:rsidRPr="00091F06">
              <w:rPr>
                <w:noProof/>
                <w:color w:val="00B0F0"/>
              </w:rPr>
              <w:t>GP1</w:t>
            </w:r>
            <w:r>
              <w:rPr>
                <w:noProof/>
              </w:rPr>
              <w:t>].</w:t>
            </w:r>
          </w:p>
          <w:p w14:paraId="0B78AC75" w14:textId="5A4E88A2" w:rsidR="00AB7E7B" w:rsidRDefault="00AB7E7B" w:rsidP="00C11DB5">
            <w:pPr>
              <w:pStyle w:val="Tabletext9pkt"/>
              <w:numPr>
                <w:ilvl w:val="0"/>
                <w:numId w:val="41"/>
              </w:numPr>
              <w:ind w:left="313" w:hanging="284"/>
              <w:rPr>
                <w:noProof/>
              </w:rPr>
            </w:pPr>
            <w:r>
              <w:rPr>
                <w:noProof/>
              </w:rPr>
              <w:t>Community organisations could support early career reearchers with training and their research, but this needs funding [</w:t>
            </w:r>
            <w:r w:rsidR="00091F06" w:rsidRPr="00091F06">
              <w:rPr>
                <w:noProof/>
                <w:color w:val="00B0F0"/>
              </w:rPr>
              <w:t>GP2</w:t>
            </w:r>
            <w:r>
              <w:rPr>
                <w:noProof/>
              </w:rPr>
              <w:t>].</w:t>
            </w:r>
          </w:p>
          <w:p w14:paraId="1020FFCA" w14:textId="149AC705" w:rsidR="000945B6" w:rsidRDefault="00F74A0E" w:rsidP="00C11DB5">
            <w:pPr>
              <w:pStyle w:val="Tabletext9pkt"/>
              <w:numPr>
                <w:ilvl w:val="0"/>
                <w:numId w:val="41"/>
              </w:numPr>
              <w:ind w:left="313" w:hanging="284"/>
              <w:rPr>
                <w:noProof/>
              </w:rPr>
            </w:pPr>
            <w:r>
              <w:rPr>
                <w:noProof/>
              </w:rPr>
              <w:t>Ethnic groups are not the same</w:t>
            </w:r>
            <w:r w:rsidR="00DB17AB">
              <w:rPr>
                <w:noProof/>
              </w:rPr>
              <w:t>. S</w:t>
            </w:r>
            <w:r>
              <w:rPr>
                <w:noProof/>
              </w:rPr>
              <w:t xml:space="preserve">ome groups may have very different needs and persepctives than others.  Migrant ethnic communities are different to </w:t>
            </w:r>
            <w:r w:rsidR="004018EB">
              <w:rPr>
                <w:noProof/>
              </w:rPr>
              <w:t>e</w:t>
            </w:r>
            <w:r>
              <w:rPr>
                <w:noProof/>
              </w:rPr>
              <w:t xml:space="preserve">thnic minority groups generally, </w:t>
            </w:r>
            <w:r w:rsidR="004018EB">
              <w:rPr>
                <w:noProof/>
              </w:rPr>
              <w:t xml:space="preserve">there </w:t>
            </w:r>
            <w:r>
              <w:rPr>
                <w:noProof/>
              </w:rPr>
              <w:t xml:space="preserve">may be greater language barriers, gender issues, lack of familiarity with UK health system and processes </w:t>
            </w:r>
            <w:r w:rsidR="00682DF7">
              <w:rPr>
                <w:noProof/>
              </w:rPr>
              <w:t>[</w:t>
            </w:r>
            <w:r w:rsidR="00091F06" w:rsidRPr="00091F06">
              <w:rPr>
                <w:noProof/>
                <w:color w:val="00B0F0"/>
              </w:rPr>
              <w:t>GP2</w:t>
            </w:r>
            <w:r>
              <w:rPr>
                <w:noProof/>
              </w:rPr>
              <w:t xml:space="preserve">]. </w:t>
            </w:r>
          </w:p>
          <w:p w14:paraId="19E81C5F" w14:textId="13FCC3AA" w:rsidR="0007359D" w:rsidRDefault="0007359D" w:rsidP="00C11DB5">
            <w:pPr>
              <w:pStyle w:val="Tabletext9pkt"/>
              <w:numPr>
                <w:ilvl w:val="0"/>
                <w:numId w:val="41"/>
              </w:numPr>
              <w:ind w:left="313" w:hanging="284"/>
              <w:rPr>
                <w:noProof/>
              </w:rPr>
            </w:pPr>
            <w:r>
              <w:rPr>
                <w:noProof/>
              </w:rPr>
              <w:t>Researchers lack confidence in how to engage with diverse ethnic communities. Without external pressure, this makes it too easy for researchers to stay within their comfort zones [</w:t>
            </w:r>
            <w:r w:rsidR="00091F06" w:rsidRPr="00091F06">
              <w:rPr>
                <w:noProof/>
                <w:color w:val="00B0F0"/>
              </w:rPr>
              <w:t>GP1</w:t>
            </w:r>
            <w:r>
              <w:rPr>
                <w:noProof/>
              </w:rPr>
              <w:t xml:space="preserve">]. </w:t>
            </w:r>
          </w:p>
          <w:p w14:paraId="77ED6A20" w14:textId="6F3ECA3F" w:rsidR="005507A6" w:rsidRDefault="005507A6" w:rsidP="00C11DB5">
            <w:pPr>
              <w:pStyle w:val="Tabletext9pkt"/>
              <w:numPr>
                <w:ilvl w:val="0"/>
                <w:numId w:val="41"/>
              </w:numPr>
              <w:ind w:left="313" w:hanging="284"/>
              <w:rPr>
                <w:noProof/>
              </w:rPr>
            </w:pPr>
            <w:r>
              <w:rPr>
                <w:noProof/>
              </w:rPr>
              <w:t>Academia is very competitive, which makes it hard for academics to collaborate with each other, let alone anyone else.  Collaboration with diverse ethnic communities needs to be recognised as expected and important within an academic career [</w:t>
            </w:r>
            <w:r w:rsidR="00091F06" w:rsidRPr="00091F06">
              <w:rPr>
                <w:noProof/>
                <w:color w:val="00B0F0"/>
              </w:rPr>
              <w:t>GP1</w:t>
            </w:r>
            <w:r>
              <w:rPr>
                <w:noProof/>
              </w:rPr>
              <w:t xml:space="preserve">]. </w:t>
            </w:r>
          </w:p>
          <w:p w14:paraId="3736AD95" w14:textId="77777777" w:rsidR="0093108A" w:rsidRDefault="0093108A" w:rsidP="00C11DB5">
            <w:pPr>
              <w:pStyle w:val="Tabletext9pkt"/>
              <w:numPr>
                <w:ilvl w:val="0"/>
                <w:numId w:val="41"/>
              </w:numPr>
              <w:ind w:left="313" w:hanging="284"/>
              <w:rPr>
                <w:noProof/>
              </w:rPr>
            </w:pPr>
            <w:r>
              <w:rPr>
                <w:noProof/>
              </w:rPr>
              <w:t>Some universities expect ethical approval for any contact with diverse ethnic communties, which both presents a barrier to consultation and collaboration as well as fundamentally changing the role of community members from partner to participant [</w:t>
            </w:r>
            <w:r w:rsidR="00091F06" w:rsidRPr="00091F06">
              <w:rPr>
                <w:noProof/>
                <w:color w:val="00B0F0"/>
              </w:rPr>
              <w:t>GP1</w:t>
            </w:r>
            <w:r>
              <w:rPr>
                <w:noProof/>
              </w:rPr>
              <w:t>].</w:t>
            </w:r>
          </w:p>
          <w:p w14:paraId="19C45E40" w14:textId="77777777" w:rsidR="00A50AEA" w:rsidRDefault="00A50AEA" w:rsidP="00A50AEA">
            <w:pPr>
              <w:pStyle w:val="Tabletext9pkt"/>
              <w:rPr>
                <w:noProof/>
              </w:rPr>
            </w:pPr>
          </w:p>
          <w:p w14:paraId="18EB1492" w14:textId="77777777" w:rsidR="00A50AEA" w:rsidRDefault="00A50AEA" w:rsidP="00A50AEA">
            <w:pPr>
              <w:pStyle w:val="Tabletext9pkt"/>
              <w:rPr>
                <w:noProof/>
              </w:rPr>
            </w:pPr>
          </w:p>
          <w:p w14:paraId="47AE0DB6" w14:textId="1D607812" w:rsidR="00A50AEA" w:rsidRDefault="00A50AEA" w:rsidP="00A50AEA">
            <w:pPr>
              <w:pStyle w:val="Tabletext9pkt"/>
              <w:rPr>
                <w:noProof/>
              </w:rPr>
            </w:pPr>
            <w:r>
              <w:rPr>
                <w:noProof/>
              </w:rPr>
              <w:t>Two groups of researchers and members of diverse ethnic communuties discussed the Better Collaboration Better Health draft recommendations on 28</w:t>
            </w:r>
            <w:r w:rsidRPr="001B23D3">
              <w:rPr>
                <w:noProof/>
                <w:vertAlign w:val="superscript"/>
              </w:rPr>
              <w:t>th</w:t>
            </w:r>
            <w:r>
              <w:rPr>
                <w:noProof/>
              </w:rPr>
              <w:t xml:space="preserve"> Nov 2024.  Their key insights are listed below.  ‘</w:t>
            </w:r>
            <w:r>
              <w:rPr>
                <w:noProof/>
                <w:color w:val="00B0F0"/>
              </w:rPr>
              <w:t>RGP</w:t>
            </w:r>
            <w:r w:rsidRPr="00091F06">
              <w:rPr>
                <w:noProof/>
                <w:color w:val="00B0F0"/>
              </w:rPr>
              <w:t>1</w:t>
            </w:r>
            <w:r>
              <w:rPr>
                <w:noProof/>
              </w:rPr>
              <w:t xml:space="preserve"> signifies contributions from Group 1 and ‘</w:t>
            </w:r>
            <w:r>
              <w:rPr>
                <w:noProof/>
                <w:color w:val="00B0F0"/>
              </w:rPr>
              <w:t>RG</w:t>
            </w:r>
            <w:r w:rsidRPr="00091F06">
              <w:rPr>
                <w:noProof/>
                <w:color w:val="00B0F0"/>
              </w:rPr>
              <w:t>P2</w:t>
            </w:r>
            <w:r>
              <w:rPr>
                <w:noProof/>
              </w:rPr>
              <w:t>’ contributions from Group 2.</w:t>
            </w:r>
          </w:p>
          <w:p w14:paraId="7B50DE1F" w14:textId="77777777" w:rsidR="00A50AEA" w:rsidRDefault="00A50AEA" w:rsidP="00A50AEA">
            <w:pPr>
              <w:pStyle w:val="Tabletext9pkt"/>
              <w:rPr>
                <w:noProof/>
              </w:rPr>
            </w:pPr>
          </w:p>
          <w:p w14:paraId="1EE867F3" w14:textId="1ADB5774" w:rsidR="000938F0" w:rsidRDefault="00A50AEA" w:rsidP="00A50AEA">
            <w:pPr>
              <w:pStyle w:val="Tabletext9pkt"/>
              <w:numPr>
                <w:ilvl w:val="0"/>
                <w:numId w:val="42"/>
              </w:numPr>
              <w:ind w:left="313" w:hanging="284"/>
              <w:rPr>
                <w:noProof/>
              </w:rPr>
            </w:pPr>
            <w:r>
              <w:rPr>
                <w:noProof/>
              </w:rPr>
              <w:lastRenderedPageBreak/>
              <w:t xml:space="preserve">Don’t put all the responsibility on PPI </w:t>
            </w:r>
            <w:r w:rsidR="006B1EC6">
              <w:rPr>
                <w:noProof/>
              </w:rPr>
              <w:t xml:space="preserve">[public and patient involvement] </w:t>
            </w:r>
            <w:r>
              <w:rPr>
                <w:noProof/>
              </w:rPr>
              <w:t>to improve diversity in research.  Funders and others also need to provide training, guidance etc. It’s not just about more diverse PPI [</w:t>
            </w:r>
            <w:r w:rsidRPr="006841B1">
              <w:rPr>
                <w:noProof/>
                <w:color w:val="00B0F0"/>
              </w:rPr>
              <w:t>RGP1</w:t>
            </w:r>
            <w:r>
              <w:rPr>
                <w:noProof/>
              </w:rPr>
              <w:t>].</w:t>
            </w:r>
            <w:r w:rsidR="00690510">
              <w:rPr>
                <w:noProof/>
              </w:rPr>
              <w:t xml:space="preserve"> </w:t>
            </w:r>
          </w:p>
          <w:p w14:paraId="686657C0" w14:textId="5CFFE51B" w:rsidR="00A50AEA" w:rsidRDefault="00690510" w:rsidP="00A50AEA">
            <w:pPr>
              <w:pStyle w:val="Tabletext9pkt"/>
              <w:numPr>
                <w:ilvl w:val="0"/>
                <w:numId w:val="42"/>
              </w:numPr>
              <w:ind w:left="313" w:hanging="284"/>
              <w:rPr>
                <w:noProof/>
              </w:rPr>
            </w:pPr>
            <w:r>
              <w:rPr>
                <w:noProof/>
              </w:rPr>
              <w:t>Training shou</w:t>
            </w:r>
            <w:r w:rsidR="000B4846">
              <w:rPr>
                <w:noProof/>
              </w:rPr>
              <w:t>ld</w:t>
            </w:r>
            <w:r>
              <w:rPr>
                <w:noProof/>
              </w:rPr>
              <w:t xml:space="preserve"> cover thin</w:t>
            </w:r>
            <w:r w:rsidR="000B4846">
              <w:rPr>
                <w:noProof/>
              </w:rPr>
              <w:t>gs</w:t>
            </w:r>
            <w:r>
              <w:rPr>
                <w:noProof/>
              </w:rPr>
              <w:t xml:space="preserve"> like </w:t>
            </w:r>
            <w:r w:rsidR="00091769">
              <w:rPr>
                <w:noProof/>
              </w:rPr>
              <w:t>how to develop</w:t>
            </w:r>
            <w:r>
              <w:rPr>
                <w:noProof/>
              </w:rPr>
              <w:t xml:space="preserve"> anti-racist</w:t>
            </w:r>
            <w:r w:rsidR="00091769">
              <w:rPr>
                <w:noProof/>
              </w:rPr>
              <w:t xml:space="preserve"> research</w:t>
            </w:r>
            <w:r>
              <w:rPr>
                <w:noProof/>
              </w:rPr>
              <w:t xml:space="preserve">, </w:t>
            </w:r>
            <w:r w:rsidR="000B4846">
              <w:rPr>
                <w:noProof/>
              </w:rPr>
              <w:t xml:space="preserve">working with diverse ethnic groups, </w:t>
            </w:r>
            <w:r>
              <w:rPr>
                <w:noProof/>
              </w:rPr>
              <w:t>taking an intersectional approach to research</w:t>
            </w:r>
            <w:r w:rsidR="000938F0">
              <w:rPr>
                <w:noProof/>
              </w:rPr>
              <w:t>. Training is important</w:t>
            </w:r>
            <w:r>
              <w:rPr>
                <w:noProof/>
              </w:rPr>
              <w:t xml:space="preserve"> </w:t>
            </w:r>
            <w:r w:rsidR="002A2627">
              <w:rPr>
                <w:noProof/>
              </w:rPr>
              <w:t xml:space="preserve">and should also involve community organisations </w:t>
            </w:r>
            <w:r>
              <w:rPr>
                <w:noProof/>
              </w:rPr>
              <w:t>[</w:t>
            </w:r>
            <w:r w:rsidRPr="00690510">
              <w:rPr>
                <w:noProof/>
                <w:color w:val="00B0F0"/>
              </w:rPr>
              <w:t>RGP2</w:t>
            </w:r>
            <w:r>
              <w:rPr>
                <w:noProof/>
              </w:rPr>
              <w:t>].</w:t>
            </w:r>
          </w:p>
          <w:p w14:paraId="600516F2" w14:textId="63E8EC37" w:rsidR="00A5669A" w:rsidRDefault="00A5669A" w:rsidP="00A50AEA">
            <w:pPr>
              <w:pStyle w:val="Tabletext9pkt"/>
              <w:numPr>
                <w:ilvl w:val="0"/>
                <w:numId w:val="42"/>
              </w:numPr>
              <w:ind w:left="313" w:hanging="284"/>
              <w:rPr>
                <w:noProof/>
              </w:rPr>
            </w:pPr>
            <w:r>
              <w:rPr>
                <w:noProof/>
              </w:rPr>
              <w:t>Nothing is being done to identify community champions (at community organisations) to support greater involvement by a particular ethnic community [</w:t>
            </w:r>
            <w:r w:rsidRPr="006841B1">
              <w:rPr>
                <w:noProof/>
                <w:color w:val="00B0F0"/>
              </w:rPr>
              <w:t>RGP</w:t>
            </w:r>
            <w:r>
              <w:rPr>
                <w:noProof/>
                <w:color w:val="00B0F0"/>
              </w:rPr>
              <w:t>2</w:t>
            </w:r>
            <w:r>
              <w:rPr>
                <w:noProof/>
              </w:rPr>
              <w:t>].</w:t>
            </w:r>
          </w:p>
          <w:p w14:paraId="79BAE0B4" w14:textId="3F87E22B" w:rsidR="008415E3" w:rsidRDefault="008415E3" w:rsidP="00A50AEA">
            <w:pPr>
              <w:pStyle w:val="Tabletext9pkt"/>
              <w:numPr>
                <w:ilvl w:val="0"/>
                <w:numId w:val="42"/>
              </w:numPr>
              <w:ind w:left="313" w:hanging="284"/>
              <w:rPr>
                <w:noProof/>
              </w:rPr>
            </w:pPr>
            <w:r>
              <w:rPr>
                <w:noProof/>
              </w:rPr>
              <w:t xml:space="preserve">Recommendation </w:t>
            </w:r>
            <w:r w:rsidR="00BB4B52">
              <w:rPr>
                <w:noProof/>
              </w:rPr>
              <w:t>#</w:t>
            </w:r>
            <w:r>
              <w:rPr>
                <w:noProof/>
              </w:rPr>
              <w:t>7 should be a bit clearer.  Funders need to develop black and ethnic minority researchers</w:t>
            </w:r>
            <w:r w:rsidR="00DB2F3B">
              <w:rPr>
                <w:noProof/>
              </w:rPr>
              <w:t xml:space="preserve">. Funders shouild be trained too, especially with regard to intersectional approaches to research </w:t>
            </w:r>
            <w:r>
              <w:rPr>
                <w:noProof/>
              </w:rPr>
              <w:t>[</w:t>
            </w:r>
            <w:r w:rsidRPr="006841B1">
              <w:rPr>
                <w:noProof/>
                <w:color w:val="00B0F0"/>
              </w:rPr>
              <w:t>RGP</w:t>
            </w:r>
            <w:r>
              <w:rPr>
                <w:noProof/>
                <w:color w:val="00B0F0"/>
              </w:rPr>
              <w:t>2</w:t>
            </w:r>
            <w:r>
              <w:rPr>
                <w:noProof/>
              </w:rPr>
              <w:t>].</w:t>
            </w:r>
            <w:r w:rsidR="00CE6D33">
              <w:rPr>
                <w:noProof/>
              </w:rPr>
              <w:t xml:space="preserve"> Projects working with ethnic minority communities should be led by researchers from ethnic minorities. If this is not possible, at least move to diversify the research team [</w:t>
            </w:r>
            <w:r w:rsidR="00CE6D33" w:rsidRPr="006841B1">
              <w:rPr>
                <w:noProof/>
                <w:color w:val="00B0F0"/>
              </w:rPr>
              <w:t>RGP</w:t>
            </w:r>
            <w:r w:rsidR="00CE6D33">
              <w:rPr>
                <w:noProof/>
                <w:color w:val="00B0F0"/>
              </w:rPr>
              <w:t>2</w:t>
            </w:r>
            <w:r w:rsidR="00CE6D33">
              <w:rPr>
                <w:noProof/>
              </w:rPr>
              <w:t>].</w:t>
            </w:r>
          </w:p>
          <w:p w14:paraId="6DEA4237" w14:textId="2A6FA714" w:rsidR="001142A7" w:rsidRDefault="001142A7" w:rsidP="00A50AEA">
            <w:pPr>
              <w:pStyle w:val="Tabletext9pkt"/>
              <w:numPr>
                <w:ilvl w:val="0"/>
                <w:numId w:val="42"/>
              </w:numPr>
              <w:ind w:left="313" w:hanging="284"/>
              <w:rPr>
                <w:noProof/>
              </w:rPr>
            </w:pPr>
            <w:r>
              <w:rPr>
                <w:noProof/>
              </w:rPr>
              <w:t>Research design needs to be aware not only of participant characteristics, but also the discrimination and oppression that having some characteristics can lead to [</w:t>
            </w:r>
            <w:r w:rsidRPr="006841B1">
              <w:rPr>
                <w:noProof/>
                <w:color w:val="00B0F0"/>
              </w:rPr>
              <w:t>RGP</w:t>
            </w:r>
            <w:r>
              <w:rPr>
                <w:noProof/>
                <w:color w:val="00B0F0"/>
              </w:rPr>
              <w:t>2</w:t>
            </w:r>
            <w:r>
              <w:rPr>
                <w:noProof/>
              </w:rPr>
              <w:t>].</w:t>
            </w:r>
          </w:p>
          <w:p w14:paraId="2CCD6EAC" w14:textId="196AF49B" w:rsidR="00A50AEA" w:rsidRDefault="00A50AEA" w:rsidP="00A50AEA">
            <w:pPr>
              <w:pStyle w:val="Tabletext9pkt"/>
              <w:rPr>
                <w:noProof/>
              </w:rPr>
            </w:pPr>
          </w:p>
        </w:tc>
      </w:tr>
    </w:tbl>
    <w:p w14:paraId="5B421F90" w14:textId="77777777" w:rsidR="00942397" w:rsidRDefault="00E72E6E" w:rsidP="00620882">
      <w:pPr>
        <w:rPr>
          <w:lang w:val="en-GB"/>
        </w:rPr>
      </w:pPr>
      <w:r>
        <w:rPr>
          <w:lang w:val="en-GB"/>
        </w:rPr>
        <w:lastRenderedPageBreak/>
        <w:br w:type="textWrapping" w:clear="all"/>
      </w:r>
    </w:p>
    <w:p w14:paraId="32A6A00F" w14:textId="77777777" w:rsidR="00DD1846" w:rsidRDefault="00DD1846">
      <w:pPr>
        <w:spacing w:after="200" w:line="276" w:lineRule="auto"/>
      </w:pPr>
      <w:r>
        <w:br w:type="page"/>
      </w:r>
    </w:p>
    <w:p w14:paraId="12C1C503" w14:textId="1F4107C1" w:rsidR="00620882" w:rsidRPr="00CE3DBB" w:rsidRDefault="00DD1846" w:rsidP="00620882">
      <w:pPr>
        <w:rPr>
          <w:b/>
          <w:bCs/>
          <w:iCs/>
          <w:color w:val="0000C0"/>
          <w:sz w:val="32"/>
          <w:szCs w:val="32"/>
        </w:rPr>
      </w:pPr>
      <w:r w:rsidRPr="00CE3DBB">
        <w:rPr>
          <w:b/>
          <w:bCs/>
          <w:iCs/>
          <w:color w:val="0000C0"/>
          <w:sz w:val="32"/>
          <w:szCs w:val="32"/>
        </w:rPr>
        <w:lastRenderedPageBreak/>
        <w:t>Recommendations</w:t>
      </w:r>
    </w:p>
    <w:p w14:paraId="528EC7F9" w14:textId="7AE7F102" w:rsidR="00DD1846" w:rsidRDefault="00DD1846" w:rsidP="00620882">
      <w:pPr>
        <w:rPr>
          <w:b/>
          <w:sz w:val="20"/>
          <w:szCs w:val="20"/>
        </w:rPr>
      </w:pPr>
    </w:p>
    <w:p w14:paraId="6D5C0DA5" w14:textId="77777777" w:rsidR="00EC508F" w:rsidRPr="00CE3DBB" w:rsidRDefault="00EC508F" w:rsidP="00EC508F">
      <w:pPr>
        <w:rPr>
          <w:b/>
          <w:color w:val="0000C0"/>
          <w:sz w:val="28"/>
          <w:szCs w:val="28"/>
        </w:rPr>
      </w:pPr>
      <w:r w:rsidRPr="00C210F2">
        <w:rPr>
          <w:b/>
          <w:color w:val="0000C0"/>
          <w:sz w:val="28"/>
          <w:szCs w:val="28"/>
          <w:highlight w:val="cyan"/>
        </w:rPr>
        <w:t>Recommendations: funding and incentives for collaboration</w:t>
      </w:r>
    </w:p>
    <w:p w14:paraId="7F846A26" w14:textId="77777777" w:rsidR="00EC508F" w:rsidRPr="00620882" w:rsidRDefault="00EC508F" w:rsidP="00EC508F">
      <w:pPr>
        <w:rPr>
          <w:b/>
          <w:sz w:val="20"/>
          <w:szCs w:val="20"/>
        </w:rPr>
      </w:pPr>
    </w:p>
    <w:tbl>
      <w:tblPr>
        <w:tblW w:w="14898" w:type="dxa"/>
        <w:tblLayout w:type="fixed"/>
        <w:tblCellMar>
          <w:top w:w="113" w:type="dxa"/>
          <w:left w:w="0" w:type="dxa"/>
          <w:bottom w:w="113" w:type="dxa"/>
          <w:right w:w="0" w:type="dxa"/>
        </w:tblCellMar>
        <w:tblLook w:val="04A0" w:firstRow="1" w:lastRow="0" w:firstColumn="1" w:lastColumn="0" w:noHBand="0" w:noVBand="1"/>
      </w:tblPr>
      <w:tblGrid>
        <w:gridCol w:w="2126"/>
        <w:gridCol w:w="12772"/>
      </w:tblGrid>
      <w:tr w:rsidR="00EC508F" w:rsidRPr="002D1082" w14:paraId="71AD850E" w14:textId="77777777" w:rsidTr="003A2559">
        <w:trPr>
          <w:cantSplit/>
          <w:trHeight w:val="197"/>
        </w:trPr>
        <w:tc>
          <w:tcPr>
            <w:tcW w:w="2126" w:type="dxa"/>
            <w:tcBorders>
              <w:top w:val="double" w:sz="4" w:space="0" w:color="auto"/>
              <w:bottom w:val="double" w:sz="4" w:space="0" w:color="auto"/>
            </w:tcBorders>
            <w:shd w:val="clear" w:color="auto" w:fill="auto"/>
          </w:tcPr>
          <w:p w14:paraId="15E933B6" w14:textId="77777777" w:rsidR="00EC508F" w:rsidRPr="00B56C54" w:rsidRDefault="007B7F4D" w:rsidP="003A2559">
            <w:pPr>
              <w:pStyle w:val="TableHeadingrowsbold"/>
              <w:rPr>
                <w:bCs/>
                <w:sz w:val="24"/>
                <w:szCs w:val="24"/>
                <w:lang w:val="en-GB"/>
              </w:rPr>
            </w:pPr>
            <w:hyperlink w:anchor="TypeofRecommendation_C" w:tooltip="A concise, unambiguous, easily understood and actionable recommendation or decision" w:history="1">
              <w:r w:rsidR="00EC508F" w:rsidRPr="00B56C54">
                <w:rPr>
                  <w:color w:val="0000C0"/>
                  <w:sz w:val="24"/>
                  <w:szCs w:val="24"/>
                  <w:highlight w:val="yellow"/>
                </w:rPr>
                <w:t>R</w:t>
              </w:r>
              <w:r w:rsidR="00EC508F" w:rsidRPr="00B56C54">
                <w:rPr>
                  <w:rStyle w:val="Hyperlink"/>
                  <w:bCs/>
                  <w:sz w:val="24"/>
                  <w:szCs w:val="24"/>
                  <w:highlight w:val="yellow"/>
                  <w:lang w:val="en-GB"/>
                </w:rPr>
                <w:t>ecommendation</w:t>
              </w:r>
            </w:hyperlink>
            <w:r w:rsidR="00EC508F" w:rsidRPr="00B56C54">
              <w:rPr>
                <w:rStyle w:val="Hyperlink"/>
                <w:bCs/>
                <w:sz w:val="24"/>
                <w:szCs w:val="24"/>
                <w:highlight w:val="yellow"/>
                <w:lang w:val="en-GB"/>
              </w:rPr>
              <w:t xml:space="preserve"> #1</w:t>
            </w:r>
          </w:p>
        </w:tc>
        <w:tc>
          <w:tcPr>
            <w:tcW w:w="12772" w:type="dxa"/>
            <w:tcBorders>
              <w:top w:val="double" w:sz="4" w:space="0" w:color="auto"/>
              <w:bottom w:val="double" w:sz="4" w:space="0" w:color="auto"/>
            </w:tcBorders>
            <w:shd w:val="clear" w:color="auto" w:fill="auto"/>
            <w:tcMar>
              <w:top w:w="34" w:type="dxa"/>
              <w:left w:w="113" w:type="dxa"/>
              <w:bottom w:w="34" w:type="dxa"/>
              <w:right w:w="34" w:type="dxa"/>
            </w:tcMar>
            <w:hideMark/>
          </w:tcPr>
          <w:p w14:paraId="2E7182FE" w14:textId="75894476" w:rsidR="00EC508F" w:rsidRPr="00B56C54" w:rsidRDefault="00EC508F" w:rsidP="003A2559">
            <w:pPr>
              <w:pStyle w:val="Tabletext9pkt"/>
              <w:rPr>
                <w:b/>
                <w:bCs/>
                <w:sz w:val="24"/>
                <w:szCs w:val="24"/>
              </w:rPr>
            </w:pPr>
            <w:r w:rsidRPr="00B56C54">
              <w:rPr>
                <w:b/>
                <w:bCs/>
                <w:sz w:val="24"/>
                <w:szCs w:val="24"/>
              </w:rPr>
              <w:t xml:space="preserve">Current research funding arrangements in the UK are a substantial structural barrier to </w:t>
            </w:r>
            <w:r w:rsidR="000E3AC7">
              <w:rPr>
                <w:b/>
                <w:bCs/>
                <w:sz w:val="24"/>
                <w:szCs w:val="24"/>
              </w:rPr>
              <w:t xml:space="preserve">routine </w:t>
            </w:r>
            <w:r w:rsidRPr="00B56C54">
              <w:rPr>
                <w:b/>
                <w:bCs/>
                <w:sz w:val="24"/>
                <w:szCs w:val="24"/>
              </w:rPr>
              <w:t xml:space="preserve">collaboration between researchers and diverse ethnic communities.  </w:t>
            </w:r>
          </w:p>
          <w:p w14:paraId="53BB14C0" w14:textId="77777777" w:rsidR="00EC508F" w:rsidRPr="00B56C54" w:rsidRDefault="00EC508F" w:rsidP="003A2559">
            <w:pPr>
              <w:pStyle w:val="Tabletext9pkt"/>
              <w:rPr>
                <w:b/>
                <w:bCs/>
                <w:sz w:val="24"/>
                <w:szCs w:val="24"/>
              </w:rPr>
            </w:pPr>
          </w:p>
          <w:p w14:paraId="4B17F8B8" w14:textId="37E48669" w:rsidR="00EC508F" w:rsidRPr="00B56C54" w:rsidRDefault="00EC508F" w:rsidP="003A2559">
            <w:pPr>
              <w:pStyle w:val="Tabletext9pkt"/>
              <w:rPr>
                <w:b/>
                <w:bCs/>
                <w:sz w:val="20"/>
                <w:szCs w:val="20"/>
              </w:rPr>
            </w:pPr>
            <w:r w:rsidRPr="00B56C54">
              <w:rPr>
                <w:b/>
                <w:bCs/>
                <w:sz w:val="24"/>
                <w:szCs w:val="24"/>
              </w:rPr>
              <w:t xml:space="preserve">Funding needs to be available </w:t>
            </w:r>
            <w:r w:rsidR="00E86BCF">
              <w:rPr>
                <w:b/>
                <w:bCs/>
                <w:sz w:val="24"/>
                <w:szCs w:val="24"/>
              </w:rPr>
              <w:t xml:space="preserve">pre-award </w:t>
            </w:r>
            <w:r w:rsidRPr="00B56C54">
              <w:rPr>
                <w:b/>
                <w:bCs/>
                <w:sz w:val="24"/>
                <w:szCs w:val="24"/>
              </w:rPr>
              <w:t>to support to co-design of research</w:t>
            </w:r>
            <w:r w:rsidR="00E86BCF">
              <w:rPr>
                <w:b/>
                <w:bCs/>
                <w:sz w:val="24"/>
                <w:szCs w:val="24"/>
              </w:rPr>
              <w:t>;</w:t>
            </w:r>
            <w:r w:rsidRPr="00B56C54">
              <w:rPr>
                <w:b/>
                <w:bCs/>
                <w:sz w:val="24"/>
                <w:szCs w:val="24"/>
              </w:rPr>
              <w:t xml:space="preserve"> </w:t>
            </w:r>
            <w:r w:rsidR="00E86BCF">
              <w:rPr>
                <w:b/>
                <w:bCs/>
                <w:sz w:val="24"/>
                <w:szCs w:val="24"/>
              </w:rPr>
              <w:t xml:space="preserve">simper ways of making direct, and timely, payments to </w:t>
            </w:r>
            <w:r w:rsidRPr="00B56C54">
              <w:rPr>
                <w:b/>
                <w:bCs/>
                <w:sz w:val="24"/>
                <w:szCs w:val="24"/>
              </w:rPr>
              <w:t xml:space="preserve">community organisations, not just individuals, </w:t>
            </w:r>
            <w:r w:rsidR="00E86BCF">
              <w:rPr>
                <w:b/>
                <w:bCs/>
                <w:sz w:val="24"/>
                <w:szCs w:val="24"/>
              </w:rPr>
              <w:t xml:space="preserve">are needed; </w:t>
            </w:r>
            <w:r w:rsidRPr="00B56C54">
              <w:rPr>
                <w:b/>
                <w:bCs/>
                <w:sz w:val="24"/>
                <w:szCs w:val="24"/>
              </w:rPr>
              <w:t>sustained</w:t>
            </w:r>
            <w:r w:rsidR="00E86BCF">
              <w:rPr>
                <w:b/>
                <w:bCs/>
                <w:sz w:val="24"/>
                <w:szCs w:val="24"/>
              </w:rPr>
              <w:t xml:space="preserve">, routine </w:t>
            </w:r>
            <w:r w:rsidRPr="00B56C54">
              <w:rPr>
                <w:b/>
                <w:bCs/>
                <w:sz w:val="24"/>
                <w:szCs w:val="24"/>
              </w:rPr>
              <w:t xml:space="preserve">collaboration </w:t>
            </w:r>
            <w:r w:rsidR="00E86BCF">
              <w:rPr>
                <w:b/>
                <w:bCs/>
                <w:sz w:val="24"/>
                <w:szCs w:val="24"/>
              </w:rPr>
              <w:t xml:space="preserve">needs funding that is not connected to individual </w:t>
            </w:r>
            <w:r w:rsidRPr="00B56C54">
              <w:rPr>
                <w:b/>
                <w:bCs/>
                <w:sz w:val="24"/>
                <w:szCs w:val="24"/>
              </w:rPr>
              <w:t>projects.</w:t>
            </w:r>
            <w:r w:rsidRPr="00B56C54">
              <w:rPr>
                <w:b/>
                <w:bCs/>
                <w:sz w:val="20"/>
                <w:szCs w:val="20"/>
              </w:rPr>
              <w:t xml:space="preserve">  </w:t>
            </w:r>
          </w:p>
        </w:tc>
      </w:tr>
      <w:tr w:rsidR="00EC508F" w:rsidRPr="002D1082" w14:paraId="6F067671" w14:textId="77777777" w:rsidTr="003A2559">
        <w:trPr>
          <w:cantSplit/>
          <w:trHeight w:val="197"/>
        </w:trPr>
        <w:tc>
          <w:tcPr>
            <w:tcW w:w="2126" w:type="dxa"/>
            <w:tcBorders>
              <w:top w:val="double" w:sz="4" w:space="0" w:color="auto"/>
              <w:bottom w:val="double" w:sz="4" w:space="0" w:color="auto"/>
            </w:tcBorders>
            <w:shd w:val="clear" w:color="auto" w:fill="auto"/>
          </w:tcPr>
          <w:p w14:paraId="28D65E9A" w14:textId="77777777" w:rsidR="00EC508F" w:rsidRPr="002D1082" w:rsidRDefault="007B7F4D" w:rsidP="003A2559">
            <w:pPr>
              <w:pStyle w:val="TableHeadingrowsbold"/>
              <w:rPr>
                <w:bCs/>
                <w:sz w:val="20"/>
                <w:szCs w:val="20"/>
                <w:lang w:val="en-GB"/>
              </w:rPr>
            </w:pPr>
            <w:hyperlink w:anchor="Justification_C" w:tooltip="What is the justification for the recommendation/decision, based on the key criteria in the framework that drove the recommendation/decision?" w:history="1">
              <w:r w:rsidR="00EC508F" w:rsidRPr="002D1082">
                <w:rPr>
                  <w:rStyle w:val="Hyperlink"/>
                  <w:bCs/>
                  <w:sz w:val="20"/>
                  <w:szCs w:val="20"/>
                  <w:lang w:val="en-GB"/>
                </w:rPr>
                <w:t>Justification</w:t>
              </w:r>
            </w:hyperlink>
          </w:p>
        </w:tc>
        <w:tc>
          <w:tcPr>
            <w:tcW w:w="12772" w:type="dxa"/>
            <w:tcBorders>
              <w:top w:val="double" w:sz="4" w:space="0" w:color="auto"/>
              <w:bottom w:val="double" w:sz="4" w:space="0" w:color="auto"/>
            </w:tcBorders>
            <w:shd w:val="clear" w:color="auto" w:fill="auto"/>
            <w:tcMar>
              <w:top w:w="34" w:type="dxa"/>
              <w:left w:w="113" w:type="dxa"/>
              <w:bottom w:w="34" w:type="dxa"/>
              <w:right w:w="34" w:type="dxa"/>
            </w:tcMar>
            <w:hideMark/>
          </w:tcPr>
          <w:p w14:paraId="3BA309D2" w14:textId="77777777" w:rsidR="00685753" w:rsidRPr="002D1082" w:rsidRDefault="00685753" w:rsidP="00685753">
            <w:pPr>
              <w:pStyle w:val="Tabletext9pkt"/>
              <w:rPr>
                <w:sz w:val="20"/>
                <w:szCs w:val="20"/>
              </w:rPr>
            </w:pPr>
            <w:r>
              <w:rPr>
                <w:sz w:val="20"/>
                <w:szCs w:val="20"/>
              </w:rPr>
              <w:t xml:space="preserve">This recommendation was universally judged to be the most important of our eight recommendations to support increased collaboration between researchers and diverse ethnic communities.  </w:t>
            </w:r>
          </w:p>
          <w:p w14:paraId="729D6596" w14:textId="77777777" w:rsidR="00685753" w:rsidRDefault="00685753" w:rsidP="003A2559">
            <w:pPr>
              <w:pStyle w:val="Tabletext9pkt"/>
              <w:rPr>
                <w:sz w:val="20"/>
                <w:szCs w:val="20"/>
              </w:rPr>
            </w:pPr>
          </w:p>
          <w:p w14:paraId="42F7FECE" w14:textId="78BC8092" w:rsidR="00EC508F" w:rsidRDefault="00EC508F" w:rsidP="003A2559">
            <w:pPr>
              <w:pStyle w:val="Tabletext9pkt"/>
              <w:rPr>
                <w:sz w:val="20"/>
                <w:szCs w:val="20"/>
              </w:rPr>
            </w:pPr>
            <w:r>
              <w:rPr>
                <w:sz w:val="20"/>
                <w:szCs w:val="20"/>
              </w:rPr>
              <w:t xml:space="preserve">More and better collaboration between researchers and diverse ethnic communities will not be possible without changes in how </w:t>
            </w:r>
            <w:r w:rsidR="00AB1EA1">
              <w:rPr>
                <w:sz w:val="20"/>
                <w:szCs w:val="20"/>
              </w:rPr>
              <w:t xml:space="preserve">and when </w:t>
            </w:r>
            <w:r>
              <w:rPr>
                <w:sz w:val="20"/>
                <w:szCs w:val="20"/>
              </w:rPr>
              <w:t>funding is made available</w:t>
            </w:r>
            <w:r w:rsidR="00AB1EA1">
              <w:rPr>
                <w:sz w:val="20"/>
                <w:szCs w:val="20"/>
              </w:rPr>
              <w:t>,</w:t>
            </w:r>
            <w:r>
              <w:rPr>
                <w:sz w:val="20"/>
                <w:szCs w:val="20"/>
              </w:rPr>
              <w:t xml:space="preserve"> and how that funding can be used.  </w:t>
            </w:r>
          </w:p>
          <w:p w14:paraId="3EF6FBE7" w14:textId="77777777" w:rsidR="00EC508F" w:rsidRDefault="00EC508F" w:rsidP="003A2559">
            <w:pPr>
              <w:pStyle w:val="Tabletext9pkt"/>
              <w:rPr>
                <w:sz w:val="20"/>
                <w:szCs w:val="20"/>
              </w:rPr>
            </w:pPr>
          </w:p>
          <w:p w14:paraId="242AA94E" w14:textId="3FA2B78D" w:rsidR="00EC508F" w:rsidRDefault="00EC508F" w:rsidP="003A2559">
            <w:pPr>
              <w:pStyle w:val="Tabletext9pkt"/>
              <w:rPr>
                <w:sz w:val="20"/>
                <w:szCs w:val="20"/>
              </w:rPr>
            </w:pPr>
            <w:r>
              <w:rPr>
                <w:sz w:val="20"/>
                <w:szCs w:val="20"/>
              </w:rPr>
              <w:t xml:space="preserve">Collaboration requires trust, and trust takes effort to build and sustain, which requires </w:t>
            </w:r>
            <w:r w:rsidR="00AB1EA1">
              <w:rPr>
                <w:sz w:val="20"/>
                <w:szCs w:val="20"/>
              </w:rPr>
              <w:t>funding</w:t>
            </w:r>
            <w:r>
              <w:rPr>
                <w:sz w:val="20"/>
                <w:szCs w:val="20"/>
              </w:rPr>
              <w:t xml:space="preserve">.  Moreover, trust requires an equal partnership, which implies a joint enterprise between researchers and diverse ethnic communities working together from the very start of a piece of research.  Funding to support early co-creation work </w:t>
            </w:r>
            <w:r w:rsidR="00AB1EA1">
              <w:rPr>
                <w:sz w:val="20"/>
                <w:szCs w:val="20"/>
              </w:rPr>
              <w:t xml:space="preserve">prior to the award of a project grant </w:t>
            </w:r>
            <w:r>
              <w:rPr>
                <w:sz w:val="20"/>
                <w:szCs w:val="20"/>
              </w:rPr>
              <w:t xml:space="preserve">is currently </w:t>
            </w:r>
            <w:r w:rsidR="00AB1EA1">
              <w:rPr>
                <w:sz w:val="20"/>
                <w:szCs w:val="20"/>
              </w:rPr>
              <w:t>extremely limited</w:t>
            </w:r>
            <w:r>
              <w:rPr>
                <w:sz w:val="20"/>
                <w:szCs w:val="20"/>
              </w:rPr>
              <w:t xml:space="preserve">. </w:t>
            </w:r>
            <w:r w:rsidR="00AB1EA1">
              <w:rPr>
                <w:sz w:val="20"/>
                <w:szCs w:val="20"/>
              </w:rPr>
              <w:t xml:space="preserve">While in the past universities and other research institutions may have had funds to support pre-award work, this is no longer the case. What funding is available is modest in scale, piecemeal and involves applications processes that may not be successful. </w:t>
            </w:r>
          </w:p>
          <w:p w14:paraId="13ADEDC1" w14:textId="77777777" w:rsidR="00EC508F" w:rsidRDefault="00EC508F" w:rsidP="003A2559">
            <w:pPr>
              <w:pStyle w:val="Tabletext9pkt"/>
              <w:rPr>
                <w:sz w:val="20"/>
                <w:szCs w:val="20"/>
              </w:rPr>
            </w:pPr>
          </w:p>
          <w:p w14:paraId="13E7D825" w14:textId="40EDDFFF" w:rsidR="0079564D" w:rsidRDefault="00056931" w:rsidP="003A2559">
            <w:pPr>
              <w:pStyle w:val="Tabletext9pkt"/>
              <w:rPr>
                <w:sz w:val="20"/>
                <w:szCs w:val="20"/>
              </w:rPr>
            </w:pPr>
            <w:r>
              <w:rPr>
                <w:sz w:val="20"/>
                <w:szCs w:val="20"/>
              </w:rPr>
              <w:t>Funder p</w:t>
            </w:r>
            <w:r w:rsidR="00EC508F">
              <w:rPr>
                <w:sz w:val="20"/>
                <w:szCs w:val="20"/>
              </w:rPr>
              <w:t>ayment models used for universities</w:t>
            </w:r>
            <w:r w:rsidR="00141395">
              <w:rPr>
                <w:sz w:val="20"/>
                <w:szCs w:val="20"/>
              </w:rPr>
              <w:t xml:space="preserve"> that run on p</w:t>
            </w:r>
            <w:r w:rsidR="00EC508F">
              <w:rPr>
                <w:sz w:val="20"/>
                <w:szCs w:val="20"/>
              </w:rPr>
              <w:t xml:space="preserve">ayment in arrears do not work for community organisations, which do not have the financial capacity to do work without being paid up-front.  Moreover, while funders and research institutions such as universities are becoming familiar with paying individuals for patient and public involvement, </w:t>
            </w:r>
            <w:r w:rsidR="00141395">
              <w:rPr>
                <w:sz w:val="20"/>
                <w:szCs w:val="20"/>
              </w:rPr>
              <w:t xml:space="preserve">direct </w:t>
            </w:r>
            <w:r w:rsidR="00EC508F">
              <w:rPr>
                <w:sz w:val="20"/>
                <w:szCs w:val="20"/>
              </w:rPr>
              <w:t xml:space="preserve">payment </w:t>
            </w:r>
            <w:r w:rsidR="00141395">
              <w:rPr>
                <w:sz w:val="20"/>
                <w:szCs w:val="20"/>
              </w:rPr>
              <w:t>to</w:t>
            </w:r>
            <w:r w:rsidR="00EC508F">
              <w:rPr>
                <w:sz w:val="20"/>
                <w:szCs w:val="20"/>
              </w:rPr>
              <w:t xml:space="preserve"> </w:t>
            </w:r>
            <w:r w:rsidR="00F66A39">
              <w:rPr>
                <w:sz w:val="20"/>
                <w:szCs w:val="20"/>
              </w:rPr>
              <w:t xml:space="preserve">community </w:t>
            </w:r>
            <w:r w:rsidR="00EC508F">
              <w:rPr>
                <w:sz w:val="20"/>
                <w:szCs w:val="20"/>
              </w:rPr>
              <w:t>organisations is much harder</w:t>
            </w:r>
            <w:r w:rsidR="00141395">
              <w:rPr>
                <w:sz w:val="20"/>
                <w:szCs w:val="20"/>
              </w:rPr>
              <w:t xml:space="preserve">, and harder than in was in the past.  </w:t>
            </w:r>
            <w:r w:rsidR="00EC508F">
              <w:rPr>
                <w:sz w:val="20"/>
                <w:szCs w:val="20"/>
              </w:rPr>
              <w:t xml:space="preserve">Both funders and research institutions need to make direct payment to community organisations more straightforward.  </w:t>
            </w:r>
            <w:r w:rsidR="00141395">
              <w:rPr>
                <w:sz w:val="20"/>
                <w:szCs w:val="20"/>
              </w:rPr>
              <w:t>C</w:t>
            </w:r>
            <w:r w:rsidR="00EC508F">
              <w:rPr>
                <w:sz w:val="20"/>
                <w:szCs w:val="20"/>
              </w:rPr>
              <w:t xml:space="preserve">ommunity organisations do not have finance departments </w:t>
            </w:r>
            <w:r w:rsidR="00141395">
              <w:rPr>
                <w:sz w:val="20"/>
                <w:szCs w:val="20"/>
              </w:rPr>
              <w:t>that can</w:t>
            </w:r>
            <w:r w:rsidR="00EC508F">
              <w:rPr>
                <w:sz w:val="20"/>
                <w:szCs w:val="20"/>
              </w:rPr>
              <w:t xml:space="preserve"> cope with </w:t>
            </w:r>
            <w:r w:rsidR="00141395">
              <w:rPr>
                <w:sz w:val="20"/>
                <w:szCs w:val="20"/>
              </w:rPr>
              <w:t xml:space="preserve">systems developed with large organisations in mind.  </w:t>
            </w:r>
            <w:r w:rsidR="00EC508F">
              <w:rPr>
                <w:sz w:val="20"/>
                <w:szCs w:val="20"/>
              </w:rPr>
              <w:t xml:space="preserve"> </w:t>
            </w:r>
          </w:p>
          <w:p w14:paraId="1ADB1BA1" w14:textId="1B4F11C6" w:rsidR="00EC508F" w:rsidRPr="00620882" w:rsidRDefault="00EC508F" w:rsidP="003A2559">
            <w:pPr>
              <w:spacing w:line="240" w:lineRule="auto"/>
              <w:rPr>
                <w:rFonts w:eastAsia="Calibri" w:cs="Times New Roman"/>
                <w:sz w:val="20"/>
                <w:szCs w:val="20"/>
                <w:lang w:val="en-GB" w:eastAsia="en-US"/>
              </w:rPr>
            </w:pPr>
          </w:p>
          <w:p w14:paraId="62BFB16C" w14:textId="77777777" w:rsidR="00EC508F" w:rsidRPr="002D1082" w:rsidRDefault="00EC508F" w:rsidP="003A2559">
            <w:pPr>
              <w:pStyle w:val="Tabletext9pkt"/>
              <w:rPr>
                <w:sz w:val="20"/>
                <w:szCs w:val="20"/>
              </w:rPr>
            </w:pPr>
          </w:p>
        </w:tc>
      </w:tr>
      <w:tr w:rsidR="00EC508F" w:rsidRPr="002D1082" w14:paraId="5B01D94E" w14:textId="77777777" w:rsidTr="003A2559">
        <w:trPr>
          <w:cantSplit/>
          <w:trHeight w:val="197"/>
        </w:trPr>
        <w:tc>
          <w:tcPr>
            <w:tcW w:w="2126" w:type="dxa"/>
            <w:tcBorders>
              <w:top w:val="double" w:sz="4" w:space="0" w:color="auto"/>
              <w:bottom w:val="double" w:sz="4" w:space="0" w:color="auto"/>
            </w:tcBorders>
            <w:shd w:val="clear" w:color="auto" w:fill="auto"/>
          </w:tcPr>
          <w:p w14:paraId="65FAB0B4" w14:textId="77777777" w:rsidR="00EC508F" w:rsidRPr="00F440D8" w:rsidRDefault="00EC508F" w:rsidP="003A2559">
            <w:pPr>
              <w:pStyle w:val="TableHeadingrowsbold"/>
              <w:rPr>
                <w:sz w:val="20"/>
                <w:szCs w:val="20"/>
                <w:lang w:val="en-GB"/>
              </w:rPr>
            </w:pPr>
            <w:r>
              <w:rPr>
                <w:color w:val="0000C0"/>
                <w:sz w:val="20"/>
                <w:szCs w:val="20"/>
              </w:rPr>
              <w:lastRenderedPageBreak/>
              <w:t>Comments</w:t>
            </w:r>
          </w:p>
        </w:tc>
        <w:tc>
          <w:tcPr>
            <w:tcW w:w="12772" w:type="dxa"/>
            <w:tcBorders>
              <w:top w:val="double" w:sz="4" w:space="0" w:color="auto"/>
              <w:bottom w:val="double" w:sz="4" w:space="0" w:color="auto"/>
            </w:tcBorders>
            <w:shd w:val="clear" w:color="auto" w:fill="auto"/>
            <w:tcMar>
              <w:top w:w="34" w:type="dxa"/>
              <w:left w:w="113" w:type="dxa"/>
              <w:bottom w:w="34" w:type="dxa"/>
              <w:right w:w="34" w:type="dxa"/>
            </w:tcMar>
            <w:hideMark/>
          </w:tcPr>
          <w:p w14:paraId="4303D18E" w14:textId="11FD7931" w:rsidR="00EC508F" w:rsidRDefault="00AC3BEC" w:rsidP="003A2559">
            <w:pPr>
              <w:pStyle w:val="Tabletext9pkt"/>
              <w:rPr>
                <w:sz w:val="20"/>
                <w:szCs w:val="20"/>
              </w:rPr>
            </w:pPr>
            <w:r>
              <w:rPr>
                <w:sz w:val="20"/>
                <w:szCs w:val="20"/>
              </w:rPr>
              <w:t xml:space="preserve">Some potential funding models to support this recommendation were suggested and are listed below no particular order. The models are not mutually </w:t>
            </w:r>
            <w:r w:rsidR="00CF375A">
              <w:rPr>
                <w:sz w:val="20"/>
                <w:szCs w:val="20"/>
              </w:rPr>
              <w:t>exclusive,</w:t>
            </w:r>
            <w:r w:rsidR="009B7C71">
              <w:rPr>
                <w:sz w:val="20"/>
                <w:szCs w:val="20"/>
              </w:rPr>
              <w:t xml:space="preserve"> and all would need to support other features of Recommendation #1 such as simpler and timely payments to community organisations.</w:t>
            </w:r>
          </w:p>
          <w:p w14:paraId="642B6EFC" w14:textId="77777777" w:rsidR="00AC3BEC" w:rsidRDefault="00AC3BEC" w:rsidP="003A2559">
            <w:pPr>
              <w:pStyle w:val="Tabletext9pkt"/>
              <w:rPr>
                <w:sz w:val="20"/>
                <w:szCs w:val="20"/>
              </w:rPr>
            </w:pPr>
          </w:p>
          <w:p w14:paraId="03E589AD" w14:textId="77777777" w:rsidR="00AC3BEC" w:rsidRPr="00AC3BEC" w:rsidRDefault="00AC3BEC" w:rsidP="003A2559">
            <w:pPr>
              <w:pStyle w:val="Tabletext9pkt"/>
              <w:rPr>
                <w:b/>
                <w:bCs/>
                <w:sz w:val="20"/>
                <w:szCs w:val="20"/>
              </w:rPr>
            </w:pPr>
            <w:r w:rsidRPr="00AC3BEC">
              <w:rPr>
                <w:b/>
                <w:bCs/>
                <w:sz w:val="20"/>
                <w:szCs w:val="20"/>
              </w:rPr>
              <w:t>Model 1</w:t>
            </w:r>
          </w:p>
          <w:p w14:paraId="66C4D37E" w14:textId="4108320B" w:rsidR="00AC3BEC" w:rsidRDefault="00AC3BEC" w:rsidP="003A2559">
            <w:pPr>
              <w:pStyle w:val="Tabletext9pkt"/>
              <w:rPr>
                <w:sz w:val="20"/>
                <w:szCs w:val="20"/>
              </w:rPr>
            </w:pPr>
            <w:r>
              <w:rPr>
                <w:sz w:val="20"/>
                <w:szCs w:val="20"/>
              </w:rPr>
              <w:t xml:space="preserve">Funders provide a block grant that institutions can apply for to support pre-award collaboration co-design work between researchers and diverse ethnic communities. This funding could also support co-design work with other under-served groups in addition to ethnic minority groups.  ‘Institution’ here could also mean community organisations, meaning that community organisations could apply for the funding on their own behalf, meaning they are then funded to work with research organisations on co-design and collaborative health research.  </w:t>
            </w:r>
          </w:p>
          <w:p w14:paraId="1B58D4B5" w14:textId="25AA5E64" w:rsidR="00AC3BEC" w:rsidRDefault="00AC3BEC" w:rsidP="003A2559">
            <w:pPr>
              <w:pStyle w:val="Tabletext9pkt"/>
              <w:rPr>
                <w:sz w:val="20"/>
                <w:szCs w:val="20"/>
              </w:rPr>
            </w:pPr>
          </w:p>
          <w:p w14:paraId="13F3F294" w14:textId="08C0BD59" w:rsidR="001D3EFD" w:rsidRPr="001D3EFD" w:rsidRDefault="001D3EFD" w:rsidP="003A2559">
            <w:pPr>
              <w:pStyle w:val="Tabletext9pkt"/>
              <w:rPr>
                <w:b/>
                <w:bCs/>
                <w:sz w:val="20"/>
                <w:szCs w:val="20"/>
              </w:rPr>
            </w:pPr>
            <w:r w:rsidRPr="001D3EFD">
              <w:rPr>
                <w:b/>
                <w:bCs/>
                <w:sz w:val="20"/>
                <w:szCs w:val="20"/>
              </w:rPr>
              <w:t>Model 2</w:t>
            </w:r>
          </w:p>
          <w:p w14:paraId="652CC0D1" w14:textId="186EFE44" w:rsidR="001D3EFD" w:rsidRDefault="001D3EFD" w:rsidP="003A2559">
            <w:pPr>
              <w:pStyle w:val="Tabletext9pkt"/>
              <w:rPr>
                <w:sz w:val="20"/>
                <w:szCs w:val="20"/>
              </w:rPr>
            </w:pPr>
            <w:r>
              <w:rPr>
                <w:sz w:val="20"/>
                <w:szCs w:val="20"/>
              </w:rPr>
              <w:t xml:space="preserve">Funders provide pre-award funding to research teams that have promising ideas </w:t>
            </w:r>
            <w:r w:rsidR="00521903">
              <w:rPr>
                <w:sz w:val="20"/>
                <w:szCs w:val="20"/>
              </w:rPr>
              <w:t>based on</w:t>
            </w:r>
            <w:r>
              <w:rPr>
                <w:sz w:val="20"/>
                <w:szCs w:val="20"/>
              </w:rPr>
              <w:t xml:space="preserve"> e.g. an expression of interest or Stage 1 submission.  Not all of this funding will lead to a successful proposal (e.g. at Stage 2), but it could be considered as an investment in more informative research for those that are funded. More careful selection of proposals put forward to later stages </w:t>
            </w:r>
            <w:r w:rsidR="00B63DDA">
              <w:rPr>
                <w:sz w:val="20"/>
                <w:szCs w:val="20"/>
              </w:rPr>
              <w:t>(</w:t>
            </w:r>
            <w:r>
              <w:rPr>
                <w:sz w:val="20"/>
                <w:szCs w:val="20"/>
              </w:rPr>
              <w:t xml:space="preserve">because </w:t>
            </w:r>
            <w:r w:rsidR="003E795D">
              <w:rPr>
                <w:sz w:val="20"/>
                <w:szCs w:val="20"/>
              </w:rPr>
              <w:t xml:space="preserve">progression to later stages comes with </w:t>
            </w:r>
            <w:r>
              <w:rPr>
                <w:sz w:val="20"/>
                <w:szCs w:val="20"/>
              </w:rPr>
              <w:t>pre-award funding</w:t>
            </w:r>
            <w:r w:rsidR="00B63DDA">
              <w:rPr>
                <w:sz w:val="20"/>
                <w:szCs w:val="20"/>
              </w:rPr>
              <w:t>)</w:t>
            </w:r>
            <w:r>
              <w:rPr>
                <w:sz w:val="20"/>
                <w:szCs w:val="20"/>
              </w:rPr>
              <w:t xml:space="preserve"> may also reduce research waste by having fewer research teams spending time on proposals that ultimately are unsuccessful.  </w:t>
            </w:r>
          </w:p>
          <w:p w14:paraId="317D84A4" w14:textId="3756494B" w:rsidR="001D3EFD" w:rsidRDefault="001D3EFD" w:rsidP="003A2559">
            <w:pPr>
              <w:pStyle w:val="Tabletext9pkt"/>
              <w:rPr>
                <w:sz w:val="20"/>
                <w:szCs w:val="20"/>
              </w:rPr>
            </w:pPr>
          </w:p>
          <w:p w14:paraId="04468131" w14:textId="58FFAF38" w:rsidR="001D3EFD" w:rsidRPr="00AB041F" w:rsidRDefault="00480FA1" w:rsidP="003A2559">
            <w:pPr>
              <w:pStyle w:val="Tabletext9pkt"/>
              <w:rPr>
                <w:b/>
                <w:bCs/>
                <w:sz w:val="20"/>
                <w:szCs w:val="20"/>
              </w:rPr>
            </w:pPr>
            <w:r w:rsidRPr="00AB041F">
              <w:rPr>
                <w:b/>
                <w:bCs/>
                <w:sz w:val="20"/>
                <w:szCs w:val="20"/>
              </w:rPr>
              <w:t>Model 3</w:t>
            </w:r>
          </w:p>
          <w:p w14:paraId="63F1DBBF" w14:textId="65D0A46D" w:rsidR="00480FA1" w:rsidRDefault="00480FA1" w:rsidP="003A2559">
            <w:pPr>
              <w:pStyle w:val="Tabletext9pkt"/>
              <w:rPr>
                <w:sz w:val="20"/>
                <w:szCs w:val="20"/>
              </w:rPr>
            </w:pPr>
            <w:r>
              <w:rPr>
                <w:sz w:val="20"/>
                <w:szCs w:val="20"/>
              </w:rPr>
              <w:t>Funders offer early engagement or seed funding schemes that do not come with substantial grant submission processes, and which are flexible regarding how they are used beyond being used to support engagement with diverse ethnic communities (and other under-served groups).  These schemes could also support direct application from community organisations.</w:t>
            </w:r>
          </w:p>
          <w:p w14:paraId="1040D3D9" w14:textId="220BF50A" w:rsidR="00BF396A" w:rsidRDefault="00BF396A" w:rsidP="003A2559">
            <w:pPr>
              <w:pStyle w:val="Tabletext9pkt"/>
              <w:rPr>
                <w:sz w:val="20"/>
                <w:szCs w:val="20"/>
              </w:rPr>
            </w:pPr>
          </w:p>
          <w:p w14:paraId="67B92931" w14:textId="77777777" w:rsidR="00BF396A" w:rsidRPr="00AB041F" w:rsidRDefault="00BF396A" w:rsidP="00BF396A">
            <w:pPr>
              <w:pStyle w:val="Tabletext9pkt"/>
              <w:rPr>
                <w:b/>
                <w:bCs/>
                <w:sz w:val="20"/>
                <w:szCs w:val="20"/>
              </w:rPr>
            </w:pPr>
            <w:r w:rsidRPr="00AB041F">
              <w:rPr>
                <w:b/>
                <w:bCs/>
                <w:sz w:val="20"/>
                <w:szCs w:val="20"/>
              </w:rPr>
              <w:t xml:space="preserve">Model </w:t>
            </w:r>
            <w:r>
              <w:rPr>
                <w:b/>
                <w:bCs/>
                <w:sz w:val="20"/>
                <w:szCs w:val="20"/>
              </w:rPr>
              <w:t>4</w:t>
            </w:r>
          </w:p>
          <w:p w14:paraId="3FC445DE" w14:textId="09F8B3C2" w:rsidR="00BF396A" w:rsidRDefault="00BF396A" w:rsidP="003A2559">
            <w:pPr>
              <w:pStyle w:val="Tabletext9pkt"/>
              <w:rPr>
                <w:sz w:val="20"/>
                <w:szCs w:val="20"/>
              </w:rPr>
            </w:pPr>
            <w:r>
              <w:rPr>
                <w:sz w:val="20"/>
                <w:szCs w:val="20"/>
              </w:rPr>
              <w:t>Funders consider non-traditional funding routes such as variants of c</w:t>
            </w:r>
            <w:r w:rsidRPr="00577B21">
              <w:rPr>
                <w:sz w:val="20"/>
                <w:szCs w:val="20"/>
              </w:rPr>
              <w:t xml:space="preserve">ommunity </w:t>
            </w:r>
            <w:r>
              <w:rPr>
                <w:sz w:val="20"/>
                <w:szCs w:val="20"/>
              </w:rPr>
              <w:t>c</w:t>
            </w:r>
            <w:r w:rsidRPr="00577B21">
              <w:rPr>
                <w:sz w:val="20"/>
                <w:szCs w:val="20"/>
              </w:rPr>
              <w:t xml:space="preserve">ommissioning or </w:t>
            </w:r>
            <w:r>
              <w:rPr>
                <w:sz w:val="20"/>
                <w:szCs w:val="20"/>
              </w:rPr>
              <w:t>p</w:t>
            </w:r>
            <w:r w:rsidRPr="00577B21">
              <w:rPr>
                <w:sz w:val="20"/>
                <w:szCs w:val="20"/>
              </w:rPr>
              <w:t xml:space="preserve">articipatory </w:t>
            </w:r>
            <w:r>
              <w:rPr>
                <w:sz w:val="20"/>
                <w:szCs w:val="20"/>
              </w:rPr>
              <w:t>b</w:t>
            </w:r>
            <w:r w:rsidRPr="00577B21">
              <w:rPr>
                <w:sz w:val="20"/>
                <w:szCs w:val="20"/>
              </w:rPr>
              <w:t>udgeting</w:t>
            </w:r>
            <w:r>
              <w:rPr>
                <w:sz w:val="20"/>
                <w:szCs w:val="20"/>
              </w:rPr>
              <w:t xml:space="preserve"> to directly support diverse ethnic community organisations’ ability to both contribute to research agendas relevant to the communities they represent and to support and work with researchers to design and deliver projects addressing questions on those agendas.  </w:t>
            </w:r>
          </w:p>
          <w:p w14:paraId="232AC351" w14:textId="3A93C907" w:rsidR="00BD605A" w:rsidRDefault="00BD605A" w:rsidP="003A2559">
            <w:pPr>
              <w:pStyle w:val="Tabletext9pkt"/>
              <w:rPr>
                <w:sz w:val="20"/>
                <w:szCs w:val="20"/>
              </w:rPr>
            </w:pPr>
          </w:p>
          <w:p w14:paraId="5293D9C6" w14:textId="4945C4E8" w:rsidR="00BD605A" w:rsidRPr="00E977B5" w:rsidRDefault="00BD605A" w:rsidP="003A2559">
            <w:pPr>
              <w:pStyle w:val="Tabletext9pkt"/>
              <w:rPr>
                <w:b/>
                <w:bCs/>
                <w:sz w:val="20"/>
                <w:szCs w:val="20"/>
              </w:rPr>
            </w:pPr>
            <w:r w:rsidRPr="00E977B5">
              <w:rPr>
                <w:b/>
                <w:bCs/>
                <w:sz w:val="20"/>
                <w:szCs w:val="20"/>
              </w:rPr>
              <w:t xml:space="preserve">Model </w:t>
            </w:r>
            <w:r w:rsidR="00BF396A">
              <w:rPr>
                <w:b/>
                <w:bCs/>
                <w:sz w:val="20"/>
                <w:szCs w:val="20"/>
              </w:rPr>
              <w:t>5</w:t>
            </w:r>
          </w:p>
          <w:p w14:paraId="0F675D9E" w14:textId="77777777" w:rsidR="00230EBD" w:rsidRDefault="00BD605A" w:rsidP="003A2559">
            <w:pPr>
              <w:pStyle w:val="Tabletext9pkt"/>
              <w:rPr>
                <w:sz w:val="20"/>
                <w:szCs w:val="20"/>
              </w:rPr>
            </w:pPr>
            <w:r>
              <w:rPr>
                <w:sz w:val="20"/>
                <w:szCs w:val="20"/>
              </w:rPr>
              <w:t xml:space="preserve">Institutions such as universities reallocate some of their existing funding to support pre-award </w:t>
            </w:r>
            <w:r w:rsidR="003D0719">
              <w:rPr>
                <w:sz w:val="20"/>
                <w:szCs w:val="20"/>
              </w:rPr>
              <w:t>c</w:t>
            </w:r>
            <w:r>
              <w:rPr>
                <w:sz w:val="20"/>
                <w:szCs w:val="20"/>
              </w:rPr>
              <w:t xml:space="preserve">o-design work.  This does happen already, but on a small-scale and is institution dependent.  UK universities are in a difficult financial situation at present so it is unlikely that they could scale-up current initiatives without there being a mechanism to get back some of their investment, perhaps as a budget line in successful grants. This would require funders to accept a general ‘Diversity-related pre-award budget’ in grants, similar to some FEC costs now that are accepted as the cost of doing business with the institution. </w:t>
            </w:r>
          </w:p>
          <w:p w14:paraId="620BBFCE" w14:textId="1EF746E4" w:rsidR="00BD605A" w:rsidRDefault="00BD605A" w:rsidP="003A2559">
            <w:pPr>
              <w:pStyle w:val="Tabletext9pkt"/>
              <w:rPr>
                <w:sz w:val="20"/>
                <w:szCs w:val="20"/>
              </w:rPr>
            </w:pPr>
            <w:r>
              <w:rPr>
                <w:sz w:val="20"/>
                <w:szCs w:val="20"/>
              </w:rPr>
              <w:t xml:space="preserve"> </w:t>
            </w:r>
          </w:p>
          <w:p w14:paraId="5D59D9B5" w14:textId="27F273FF" w:rsidR="00AC3BEC" w:rsidRPr="002D1082" w:rsidRDefault="00AC3BEC" w:rsidP="003A2559">
            <w:pPr>
              <w:pStyle w:val="Tabletext9pkt"/>
              <w:rPr>
                <w:sz w:val="20"/>
                <w:szCs w:val="20"/>
              </w:rPr>
            </w:pPr>
          </w:p>
        </w:tc>
      </w:tr>
    </w:tbl>
    <w:p w14:paraId="70FA7C65" w14:textId="77777777" w:rsidR="00EC508F" w:rsidRPr="009553B2" w:rsidRDefault="00EC508F" w:rsidP="00EC508F">
      <w:pPr>
        <w:rPr>
          <w:sz w:val="20"/>
          <w:szCs w:val="20"/>
          <w:lang w:val="en-CA"/>
        </w:rPr>
      </w:pPr>
    </w:p>
    <w:p w14:paraId="54832095" w14:textId="77777777" w:rsidR="00EC508F" w:rsidRDefault="00EC508F" w:rsidP="00EC508F">
      <w:pPr>
        <w:rPr>
          <w:b/>
          <w:sz w:val="20"/>
          <w:szCs w:val="20"/>
        </w:rPr>
      </w:pPr>
    </w:p>
    <w:p w14:paraId="4585D191" w14:textId="77777777" w:rsidR="00EC508F" w:rsidRDefault="00EC508F" w:rsidP="00EC508F">
      <w:pPr>
        <w:rPr>
          <w:b/>
          <w:sz w:val="20"/>
          <w:szCs w:val="20"/>
        </w:rPr>
      </w:pPr>
    </w:p>
    <w:p w14:paraId="39C56E8F" w14:textId="77777777" w:rsidR="00EC508F" w:rsidRDefault="00EC508F" w:rsidP="00EC508F">
      <w:pPr>
        <w:rPr>
          <w:b/>
          <w:sz w:val="20"/>
          <w:szCs w:val="20"/>
        </w:rPr>
      </w:pPr>
    </w:p>
    <w:p w14:paraId="662F3758" w14:textId="77777777" w:rsidR="00EC508F" w:rsidRDefault="00EC508F" w:rsidP="00EC508F">
      <w:pPr>
        <w:rPr>
          <w:b/>
          <w:sz w:val="20"/>
          <w:szCs w:val="20"/>
        </w:rPr>
      </w:pPr>
    </w:p>
    <w:p w14:paraId="3C6B0B2D" w14:textId="77777777" w:rsidR="00EC508F" w:rsidRDefault="00EC508F" w:rsidP="00EC508F">
      <w:pPr>
        <w:rPr>
          <w:b/>
          <w:sz w:val="20"/>
          <w:szCs w:val="20"/>
        </w:rPr>
      </w:pPr>
    </w:p>
    <w:p w14:paraId="71989FE0" w14:textId="77777777" w:rsidR="00EC508F" w:rsidRDefault="00EC508F" w:rsidP="00EC508F">
      <w:pPr>
        <w:rPr>
          <w:b/>
          <w:sz w:val="20"/>
          <w:szCs w:val="20"/>
        </w:rPr>
      </w:pPr>
    </w:p>
    <w:p w14:paraId="073A4F1D" w14:textId="77777777" w:rsidR="00EC508F" w:rsidRDefault="00EC508F" w:rsidP="00EC508F">
      <w:pPr>
        <w:rPr>
          <w:b/>
          <w:sz w:val="20"/>
          <w:szCs w:val="20"/>
        </w:rPr>
      </w:pPr>
    </w:p>
    <w:p w14:paraId="62F9AD07" w14:textId="77777777" w:rsidR="00EC508F" w:rsidRDefault="00EC508F" w:rsidP="00EC508F">
      <w:pPr>
        <w:rPr>
          <w:b/>
          <w:sz w:val="20"/>
          <w:szCs w:val="20"/>
        </w:rPr>
      </w:pPr>
    </w:p>
    <w:p w14:paraId="1F6FC6CD" w14:textId="77777777" w:rsidR="00EC508F" w:rsidRDefault="00EC508F" w:rsidP="00EC508F">
      <w:pPr>
        <w:rPr>
          <w:b/>
          <w:sz w:val="20"/>
          <w:szCs w:val="20"/>
        </w:rPr>
      </w:pPr>
    </w:p>
    <w:p w14:paraId="1E2A7779" w14:textId="77777777" w:rsidR="00EC508F" w:rsidRPr="00620882" w:rsidRDefault="00EC508F" w:rsidP="00EC508F">
      <w:pPr>
        <w:rPr>
          <w:b/>
          <w:sz w:val="20"/>
          <w:szCs w:val="20"/>
        </w:rPr>
      </w:pPr>
    </w:p>
    <w:tbl>
      <w:tblPr>
        <w:tblW w:w="14898" w:type="dxa"/>
        <w:tblLayout w:type="fixed"/>
        <w:tblCellMar>
          <w:top w:w="113" w:type="dxa"/>
          <w:left w:w="0" w:type="dxa"/>
          <w:bottom w:w="113" w:type="dxa"/>
          <w:right w:w="0" w:type="dxa"/>
        </w:tblCellMar>
        <w:tblLook w:val="04A0" w:firstRow="1" w:lastRow="0" w:firstColumn="1" w:lastColumn="0" w:noHBand="0" w:noVBand="1"/>
      </w:tblPr>
      <w:tblGrid>
        <w:gridCol w:w="2126"/>
        <w:gridCol w:w="12772"/>
      </w:tblGrid>
      <w:tr w:rsidR="00EC508F" w:rsidRPr="002D1082" w14:paraId="1E03453D" w14:textId="77777777" w:rsidTr="003A2559">
        <w:trPr>
          <w:cantSplit/>
          <w:trHeight w:val="197"/>
        </w:trPr>
        <w:tc>
          <w:tcPr>
            <w:tcW w:w="2126" w:type="dxa"/>
            <w:tcBorders>
              <w:top w:val="double" w:sz="4" w:space="0" w:color="auto"/>
              <w:bottom w:val="double" w:sz="4" w:space="0" w:color="auto"/>
            </w:tcBorders>
            <w:shd w:val="clear" w:color="auto" w:fill="auto"/>
          </w:tcPr>
          <w:p w14:paraId="5E361DFE" w14:textId="77777777" w:rsidR="00EC508F" w:rsidRPr="00B56C54" w:rsidRDefault="007B7F4D" w:rsidP="003A2559">
            <w:pPr>
              <w:pStyle w:val="TableHeadingrowsbold"/>
              <w:rPr>
                <w:bCs/>
                <w:sz w:val="24"/>
                <w:szCs w:val="24"/>
                <w:lang w:val="en-GB"/>
              </w:rPr>
            </w:pPr>
            <w:hyperlink w:anchor="TypeofRecommendation_C" w:tooltip="A concise, unambiguous, easily understood and actionable recommendation or decision" w:history="1">
              <w:r w:rsidR="00EC508F" w:rsidRPr="00B56C54">
                <w:rPr>
                  <w:color w:val="0000C0"/>
                  <w:sz w:val="24"/>
                  <w:szCs w:val="24"/>
                  <w:highlight w:val="yellow"/>
                </w:rPr>
                <w:t>R</w:t>
              </w:r>
              <w:r w:rsidR="00EC508F" w:rsidRPr="00B56C54">
                <w:rPr>
                  <w:rStyle w:val="Hyperlink"/>
                  <w:bCs/>
                  <w:sz w:val="24"/>
                  <w:szCs w:val="24"/>
                  <w:highlight w:val="yellow"/>
                  <w:lang w:val="en-GB"/>
                </w:rPr>
                <w:t>ecommendation</w:t>
              </w:r>
            </w:hyperlink>
            <w:r w:rsidR="00EC508F" w:rsidRPr="00B56C54">
              <w:rPr>
                <w:rStyle w:val="Hyperlink"/>
                <w:bCs/>
                <w:sz w:val="24"/>
                <w:szCs w:val="24"/>
                <w:highlight w:val="yellow"/>
                <w:lang w:val="en-GB"/>
              </w:rPr>
              <w:t xml:space="preserve"> #2</w:t>
            </w:r>
          </w:p>
        </w:tc>
        <w:tc>
          <w:tcPr>
            <w:tcW w:w="12772" w:type="dxa"/>
            <w:tcBorders>
              <w:top w:val="double" w:sz="4" w:space="0" w:color="auto"/>
              <w:bottom w:val="double" w:sz="4" w:space="0" w:color="auto"/>
            </w:tcBorders>
            <w:shd w:val="clear" w:color="auto" w:fill="auto"/>
            <w:tcMar>
              <w:top w:w="34" w:type="dxa"/>
              <w:left w:w="113" w:type="dxa"/>
              <w:bottom w:w="34" w:type="dxa"/>
              <w:right w:w="34" w:type="dxa"/>
            </w:tcMar>
            <w:hideMark/>
          </w:tcPr>
          <w:p w14:paraId="5D298C96" w14:textId="77777777" w:rsidR="00EC508F" w:rsidRPr="00B56C54" w:rsidRDefault="00EC508F" w:rsidP="003A2559">
            <w:pPr>
              <w:pStyle w:val="Tabletext9pkt"/>
              <w:rPr>
                <w:b/>
                <w:bCs/>
                <w:sz w:val="24"/>
                <w:szCs w:val="24"/>
              </w:rPr>
            </w:pPr>
            <w:r w:rsidRPr="00B56C54">
              <w:rPr>
                <w:b/>
                <w:bCs/>
                <w:sz w:val="24"/>
                <w:szCs w:val="24"/>
              </w:rPr>
              <w:t xml:space="preserve">Funding should be used as a tool to mandate that researchers work together with diverse ethnic communities.  </w:t>
            </w:r>
          </w:p>
        </w:tc>
      </w:tr>
      <w:tr w:rsidR="00EC508F" w:rsidRPr="002D1082" w14:paraId="6140CD69" w14:textId="77777777" w:rsidTr="003A2559">
        <w:trPr>
          <w:cantSplit/>
          <w:trHeight w:val="197"/>
        </w:trPr>
        <w:tc>
          <w:tcPr>
            <w:tcW w:w="2126" w:type="dxa"/>
            <w:tcBorders>
              <w:top w:val="double" w:sz="4" w:space="0" w:color="auto"/>
              <w:bottom w:val="double" w:sz="4" w:space="0" w:color="auto"/>
            </w:tcBorders>
            <w:shd w:val="clear" w:color="auto" w:fill="auto"/>
          </w:tcPr>
          <w:p w14:paraId="7E83FA77" w14:textId="77777777" w:rsidR="00EC508F" w:rsidRPr="002D1082" w:rsidRDefault="007B7F4D" w:rsidP="003A2559">
            <w:pPr>
              <w:pStyle w:val="TableHeadingrowsbold"/>
              <w:rPr>
                <w:bCs/>
                <w:sz w:val="20"/>
                <w:szCs w:val="20"/>
                <w:lang w:val="en-GB"/>
              </w:rPr>
            </w:pPr>
            <w:hyperlink w:anchor="Justification_C" w:tooltip="What is the justification for the recommendation/decision, based on the key criteria in the framework that drove the recommendation/decision?" w:history="1">
              <w:r w:rsidR="00EC508F" w:rsidRPr="002D1082">
                <w:rPr>
                  <w:rStyle w:val="Hyperlink"/>
                  <w:bCs/>
                  <w:sz w:val="20"/>
                  <w:szCs w:val="20"/>
                  <w:lang w:val="en-GB"/>
                </w:rPr>
                <w:t>Justification</w:t>
              </w:r>
            </w:hyperlink>
          </w:p>
        </w:tc>
        <w:tc>
          <w:tcPr>
            <w:tcW w:w="12772" w:type="dxa"/>
            <w:tcBorders>
              <w:top w:val="double" w:sz="4" w:space="0" w:color="auto"/>
              <w:bottom w:val="double" w:sz="4" w:space="0" w:color="auto"/>
            </w:tcBorders>
            <w:shd w:val="clear" w:color="auto" w:fill="auto"/>
            <w:tcMar>
              <w:top w:w="34" w:type="dxa"/>
              <w:left w:w="113" w:type="dxa"/>
              <w:bottom w:w="34" w:type="dxa"/>
              <w:right w:w="34" w:type="dxa"/>
            </w:tcMar>
            <w:hideMark/>
          </w:tcPr>
          <w:p w14:paraId="282CA81C" w14:textId="77777777" w:rsidR="00EC508F" w:rsidRDefault="00EC508F" w:rsidP="003A2559">
            <w:pPr>
              <w:pStyle w:val="Tabletext9pkt"/>
              <w:rPr>
                <w:sz w:val="20"/>
                <w:szCs w:val="20"/>
              </w:rPr>
            </w:pPr>
            <w:r>
              <w:rPr>
                <w:sz w:val="20"/>
                <w:szCs w:val="20"/>
              </w:rPr>
              <w:t xml:space="preserve">Researchers respond to conditions placed on the award of funding because, simply put, they have to pay attention to the conditions to get the money.  </w:t>
            </w:r>
          </w:p>
          <w:p w14:paraId="5439FDD5" w14:textId="77777777" w:rsidR="00EC508F" w:rsidRDefault="00EC508F" w:rsidP="003A2559">
            <w:pPr>
              <w:pStyle w:val="Tabletext9pkt"/>
              <w:rPr>
                <w:sz w:val="20"/>
                <w:szCs w:val="20"/>
              </w:rPr>
            </w:pPr>
          </w:p>
          <w:p w14:paraId="4FCBAF0B" w14:textId="02F6BEFA" w:rsidR="00EC508F" w:rsidRDefault="00EC508F" w:rsidP="003A2559">
            <w:pPr>
              <w:pStyle w:val="Tabletext9pkt"/>
              <w:rPr>
                <w:sz w:val="20"/>
                <w:szCs w:val="20"/>
              </w:rPr>
            </w:pPr>
            <w:r>
              <w:rPr>
                <w:sz w:val="20"/>
                <w:szCs w:val="20"/>
              </w:rPr>
              <w:t xml:space="preserve">Funding and the funding processes can therefore be tools to change researcher and institutional behaviour </w:t>
            </w:r>
            <w:r w:rsidR="00E744DA">
              <w:rPr>
                <w:sz w:val="20"/>
                <w:szCs w:val="20"/>
              </w:rPr>
              <w:t>regarding</w:t>
            </w:r>
            <w:r>
              <w:rPr>
                <w:sz w:val="20"/>
                <w:szCs w:val="20"/>
              </w:rPr>
              <w:t xml:space="preserve"> working together with diverse ethnic communities.  For example, funding calls could mandate collaboration and look for evidence of this within the submitted proposal.  Institutions and researchers that were better at doing this would be more successful at getting research funding.  </w:t>
            </w:r>
            <w:r w:rsidR="0004401C">
              <w:rPr>
                <w:sz w:val="20"/>
                <w:szCs w:val="20"/>
              </w:rPr>
              <w:t xml:space="preserve">Collaboration with diverse ethnic communities needs to be recognised with academia as an expected and valued part of an academic career.  </w:t>
            </w:r>
          </w:p>
          <w:p w14:paraId="54070A98" w14:textId="77777777" w:rsidR="00EC508F" w:rsidRDefault="00EC508F" w:rsidP="003A2559">
            <w:pPr>
              <w:pStyle w:val="Tabletext9pkt"/>
              <w:rPr>
                <w:sz w:val="20"/>
                <w:szCs w:val="20"/>
              </w:rPr>
            </w:pPr>
          </w:p>
          <w:p w14:paraId="2D2E3BA4" w14:textId="6D48F15A" w:rsidR="00EC508F" w:rsidRPr="002D1082" w:rsidRDefault="00EC508F" w:rsidP="003A2559">
            <w:pPr>
              <w:pStyle w:val="Tabletext9pkt"/>
              <w:rPr>
                <w:sz w:val="20"/>
                <w:szCs w:val="20"/>
              </w:rPr>
            </w:pPr>
            <w:r>
              <w:rPr>
                <w:sz w:val="20"/>
                <w:szCs w:val="20"/>
              </w:rPr>
              <w:t>It should be noted that funder-mandated requirements would need to come with money to support meeting the requirement, including pre-award co-production work (see Recommendation #1).</w:t>
            </w:r>
            <w:r w:rsidR="00730FB4">
              <w:rPr>
                <w:sz w:val="20"/>
                <w:szCs w:val="20"/>
              </w:rPr>
              <w:t xml:space="preserve"> </w:t>
            </w:r>
          </w:p>
          <w:p w14:paraId="249F537A" w14:textId="7F8C45EC" w:rsidR="00EC508F" w:rsidRPr="00620882" w:rsidRDefault="00EC508F" w:rsidP="003A2559">
            <w:pPr>
              <w:spacing w:line="240" w:lineRule="auto"/>
              <w:rPr>
                <w:rFonts w:eastAsia="Calibri" w:cs="Times New Roman"/>
                <w:sz w:val="20"/>
                <w:szCs w:val="20"/>
                <w:lang w:val="en-GB" w:eastAsia="en-US"/>
              </w:rPr>
            </w:pPr>
          </w:p>
          <w:p w14:paraId="0F523ED3" w14:textId="77777777" w:rsidR="00EC508F" w:rsidRPr="002D1082" w:rsidRDefault="00EC508F" w:rsidP="003A2559">
            <w:pPr>
              <w:pStyle w:val="Tabletext9pkt"/>
              <w:rPr>
                <w:sz w:val="20"/>
                <w:szCs w:val="20"/>
              </w:rPr>
            </w:pPr>
          </w:p>
        </w:tc>
      </w:tr>
      <w:tr w:rsidR="00EC508F" w:rsidRPr="002D1082" w14:paraId="3CDD6F40" w14:textId="77777777" w:rsidTr="003A2559">
        <w:trPr>
          <w:cantSplit/>
          <w:trHeight w:val="197"/>
        </w:trPr>
        <w:tc>
          <w:tcPr>
            <w:tcW w:w="2126" w:type="dxa"/>
            <w:tcBorders>
              <w:top w:val="double" w:sz="4" w:space="0" w:color="auto"/>
              <w:bottom w:val="double" w:sz="4" w:space="0" w:color="auto"/>
            </w:tcBorders>
            <w:shd w:val="clear" w:color="auto" w:fill="auto"/>
          </w:tcPr>
          <w:p w14:paraId="0E152E28" w14:textId="77777777" w:rsidR="00EC508F" w:rsidRPr="00F440D8" w:rsidRDefault="00EC508F" w:rsidP="003A2559">
            <w:pPr>
              <w:pStyle w:val="TableHeadingrowsbold"/>
              <w:rPr>
                <w:sz w:val="20"/>
                <w:szCs w:val="20"/>
                <w:lang w:val="en-GB"/>
              </w:rPr>
            </w:pPr>
            <w:r>
              <w:rPr>
                <w:color w:val="0000C0"/>
                <w:sz w:val="20"/>
                <w:szCs w:val="20"/>
              </w:rPr>
              <w:t>Comments</w:t>
            </w:r>
          </w:p>
        </w:tc>
        <w:tc>
          <w:tcPr>
            <w:tcW w:w="12772" w:type="dxa"/>
            <w:tcBorders>
              <w:top w:val="double" w:sz="4" w:space="0" w:color="auto"/>
              <w:bottom w:val="double" w:sz="4" w:space="0" w:color="auto"/>
            </w:tcBorders>
            <w:shd w:val="clear" w:color="auto" w:fill="auto"/>
            <w:tcMar>
              <w:top w:w="34" w:type="dxa"/>
              <w:left w:w="113" w:type="dxa"/>
              <w:bottom w:w="34" w:type="dxa"/>
              <w:right w:w="34" w:type="dxa"/>
            </w:tcMar>
            <w:hideMark/>
          </w:tcPr>
          <w:p w14:paraId="7F19E917" w14:textId="0996D7C9" w:rsidR="00EC508F" w:rsidRDefault="00730FB4" w:rsidP="003A2559">
            <w:pPr>
              <w:pStyle w:val="Tabletext9pkt"/>
              <w:rPr>
                <w:sz w:val="20"/>
                <w:szCs w:val="20"/>
              </w:rPr>
            </w:pPr>
            <w:r>
              <w:rPr>
                <w:sz w:val="20"/>
                <w:szCs w:val="20"/>
              </w:rPr>
              <w:t xml:space="preserve">A mandate would not, on its own, be enough to lead to substantial increased collaboration between researchers and diverse ethnic communities. As mentioned above and in Recommendation #1, financial support is needed to allow pre-award collaboration, </w:t>
            </w:r>
            <w:r w:rsidR="00FA61C1">
              <w:rPr>
                <w:sz w:val="20"/>
                <w:szCs w:val="20"/>
              </w:rPr>
              <w:t>and to sustain beyond</w:t>
            </w:r>
            <w:r>
              <w:rPr>
                <w:sz w:val="20"/>
                <w:szCs w:val="20"/>
              </w:rPr>
              <w:t xml:space="preserve"> funding from a single project.  Researchers</w:t>
            </w:r>
            <w:r w:rsidR="00CA5AEB">
              <w:rPr>
                <w:sz w:val="20"/>
                <w:szCs w:val="20"/>
              </w:rPr>
              <w:t xml:space="preserve"> also</w:t>
            </w:r>
            <w:r w:rsidR="00FA61C1">
              <w:rPr>
                <w:sz w:val="20"/>
                <w:szCs w:val="20"/>
              </w:rPr>
              <w:t xml:space="preserve"> </w:t>
            </w:r>
            <w:r>
              <w:rPr>
                <w:sz w:val="20"/>
                <w:szCs w:val="20"/>
              </w:rPr>
              <w:t xml:space="preserve">lack confidence in </w:t>
            </w:r>
            <w:r w:rsidRPr="00730FB4">
              <w:rPr>
                <w:sz w:val="20"/>
                <w:szCs w:val="20"/>
              </w:rPr>
              <w:t xml:space="preserve">how </w:t>
            </w:r>
            <w:r>
              <w:rPr>
                <w:sz w:val="20"/>
                <w:szCs w:val="20"/>
              </w:rPr>
              <w:t>to engage with diverse ethnic communities</w:t>
            </w:r>
            <w:r w:rsidR="00FA61C1">
              <w:rPr>
                <w:sz w:val="20"/>
                <w:szCs w:val="20"/>
              </w:rPr>
              <w:t>, reducing their ability to meaningfully comply with mandates</w:t>
            </w:r>
            <w:r>
              <w:rPr>
                <w:sz w:val="20"/>
                <w:szCs w:val="20"/>
              </w:rPr>
              <w:t xml:space="preserve">.  Lists of community organisations that are able to help would be useful.  See Recommendations #5 and #8.   </w:t>
            </w:r>
          </w:p>
          <w:p w14:paraId="5D98756B" w14:textId="00595B8D" w:rsidR="00FA61C1" w:rsidRPr="002D1082" w:rsidRDefault="00FA61C1" w:rsidP="003A2559">
            <w:pPr>
              <w:pStyle w:val="Tabletext9pkt"/>
              <w:rPr>
                <w:sz w:val="20"/>
                <w:szCs w:val="20"/>
              </w:rPr>
            </w:pPr>
          </w:p>
        </w:tc>
      </w:tr>
    </w:tbl>
    <w:p w14:paraId="1601BAE0" w14:textId="77777777" w:rsidR="00EC508F" w:rsidRDefault="00EC508F" w:rsidP="00EC508F">
      <w:pPr>
        <w:rPr>
          <w:b/>
          <w:sz w:val="20"/>
          <w:szCs w:val="20"/>
        </w:rPr>
      </w:pPr>
    </w:p>
    <w:p w14:paraId="5B6AE7EF" w14:textId="77777777" w:rsidR="00EC508F" w:rsidRPr="00620882" w:rsidRDefault="00EC508F" w:rsidP="00EC508F">
      <w:pPr>
        <w:rPr>
          <w:b/>
          <w:sz w:val="20"/>
          <w:szCs w:val="20"/>
        </w:rPr>
      </w:pPr>
    </w:p>
    <w:tbl>
      <w:tblPr>
        <w:tblW w:w="14898" w:type="dxa"/>
        <w:tblLayout w:type="fixed"/>
        <w:tblCellMar>
          <w:top w:w="113" w:type="dxa"/>
          <w:left w:w="0" w:type="dxa"/>
          <w:bottom w:w="113" w:type="dxa"/>
          <w:right w:w="0" w:type="dxa"/>
        </w:tblCellMar>
        <w:tblLook w:val="04A0" w:firstRow="1" w:lastRow="0" w:firstColumn="1" w:lastColumn="0" w:noHBand="0" w:noVBand="1"/>
      </w:tblPr>
      <w:tblGrid>
        <w:gridCol w:w="2126"/>
        <w:gridCol w:w="12772"/>
      </w:tblGrid>
      <w:tr w:rsidR="00EC508F" w:rsidRPr="002D1082" w14:paraId="54C32C16" w14:textId="77777777" w:rsidTr="003A2559">
        <w:trPr>
          <w:cantSplit/>
          <w:trHeight w:val="197"/>
        </w:trPr>
        <w:tc>
          <w:tcPr>
            <w:tcW w:w="2126" w:type="dxa"/>
            <w:tcBorders>
              <w:top w:val="double" w:sz="4" w:space="0" w:color="auto"/>
              <w:bottom w:val="double" w:sz="4" w:space="0" w:color="auto"/>
            </w:tcBorders>
            <w:shd w:val="clear" w:color="auto" w:fill="auto"/>
          </w:tcPr>
          <w:p w14:paraId="2F509D62" w14:textId="77777777" w:rsidR="00EC508F" w:rsidRPr="00B56C54" w:rsidRDefault="007B7F4D" w:rsidP="003A2559">
            <w:pPr>
              <w:pStyle w:val="TableHeadingrowsbold"/>
              <w:rPr>
                <w:bCs/>
                <w:sz w:val="24"/>
                <w:szCs w:val="24"/>
                <w:lang w:val="en-GB"/>
              </w:rPr>
            </w:pPr>
            <w:hyperlink w:anchor="TypeofRecommendation_C" w:tooltip="A concise, unambiguous, easily understood and actionable recommendation or decision" w:history="1">
              <w:r w:rsidR="00EC508F" w:rsidRPr="00B56C54">
                <w:rPr>
                  <w:color w:val="0000C0"/>
                  <w:sz w:val="24"/>
                  <w:szCs w:val="24"/>
                  <w:highlight w:val="yellow"/>
                </w:rPr>
                <w:t>R</w:t>
              </w:r>
              <w:r w:rsidR="00EC508F" w:rsidRPr="00B56C54">
                <w:rPr>
                  <w:rStyle w:val="Hyperlink"/>
                  <w:bCs/>
                  <w:sz w:val="24"/>
                  <w:szCs w:val="24"/>
                  <w:highlight w:val="yellow"/>
                  <w:lang w:val="en-GB"/>
                </w:rPr>
                <w:t>ecommendation</w:t>
              </w:r>
            </w:hyperlink>
            <w:r w:rsidR="00EC508F" w:rsidRPr="00B56C54">
              <w:rPr>
                <w:rStyle w:val="Hyperlink"/>
                <w:bCs/>
                <w:sz w:val="24"/>
                <w:szCs w:val="24"/>
                <w:highlight w:val="yellow"/>
                <w:lang w:val="en-GB"/>
              </w:rPr>
              <w:t xml:space="preserve"> #3</w:t>
            </w:r>
          </w:p>
        </w:tc>
        <w:tc>
          <w:tcPr>
            <w:tcW w:w="12772" w:type="dxa"/>
            <w:tcBorders>
              <w:top w:val="double" w:sz="4" w:space="0" w:color="auto"/>
              <w:bottom w:val="double" w:sz="4" w:space="0" w:color="auto"/>
            </w:tcBorders>
            <w:shd w:val="clear" w:color="auto" w:fill="auto"/>
            <w:tcMar>
              <w:top w:w="34" w:type="dxa"/>
              <w:left w:w="113" w:type="dxa"/>
              <w:bottom w:w="34" w:type="dxa"/>
              <w:right w:w="34" w:type="dxa"/>
            </w:tcMar>
            <w:hideMark/>
          </w:tcPr>
          <w:p w14:paraId="42B27F1C" w14:textId="3C98DD12" w:rsidR="00EC508F" w:rsidRPr="00B56C54" w:rsidRDefault="00872824" w:rsidP="003A2559">
            <w:pPr>
              <w:pStyle w:val="Tabletext9pkt"/>
              <w:rPr>
                <w:b/>
                <w:bCs/>
                <w:sz w:val="24"/>
                <w:szCs w:val="24"/>
              </w:rPr>
            </w:pPr>
            <w:r w:rsidRPr="00872824">
              <w:rPr>
                <w:b/>
                <w:bCs/>
                <w:sz w:val="24"/>
                <w:szCs w:val="24"/>
                <w:lang w:val="en-US"/>
              </w:rPr>
              <w:t xml:space="preserve">Researchers need to work with community </w:t>
            </w:r>
            <w:proofErr w:type="spellStart"/>
            <w:r w:rsidRPr="00872824">
              <w:rPr>
                <w:b/>
                <w:bCs/>
                <w:sz w:val="24"/>
                <w:szCs w:val="24"/>
                <w:lang w:val="en-US"/>
              </w:rPr>
              <w:t>organisations</w:t>
            </w:r>
            <w:proofErr w:type="spellEnd"/>
            <w:r w:rsidRPr="00872824">
              <w:rPr>
                <w:b/>
                <w:bCs/>
                <w:sz w:val="24"/>
                <w:szCs w:val="24"/>
                <w:lang w:val="en-US"/>
              </w:rPr>
              <w:t xml:space="preserve"> and members to better understand what motivates community members to contribute to research</w:t>
            </w:r>
            <w:r w:rsidR="00EC508F" w:rsidRPr="00B56C54">
              <w:rPr>
                <w:b/>
                <w:bCs/>
                <w:sz w:val="24"/>
                <w:szCs w:val="24"/>
              </w:rPr>
              <w:t xml:space="preserve">.  </w:t>
            </w:r>
          </w:p>
        </w:tc>
      </w:tr>
      <w:tr w:rsidR="00EC508F" w:rsidRPr="002D1082" w14:paraId="70CB0B39" w14:textId="77777777" w:rsidTr="003A2559">
        <w:trPr>
          <w:cantSplit/>
          <w:trHeight w:val="197"/>
        </w:trPr>
        <w:tc>
          <w:tcPr>
            <w:tcW w:w="2126" w:type="dxa"/>
            <w:tcBorders>
              <w:top w:val="double" w:sz="4" w:space="0" w:color="auto"/>
              <w:bottom w:val="double" w:sz="4" w:space="0" w:color="auto"/>
            </w:tcBorders>
            <w:shd w:val="clear" w:color="auto" w:fill="auto"/>
          </w:tcPr>
          <w:p w14:paraId="5E7F3CCE" w14:textId="77777777" w:rsidR="00EC508F" w:rsidRPr="002D1082" w:rsidRDefault="007B7F4D" w:rsidP="003A2559">
            <w:pPr>
              <w:pStyle w:val="TableHeadingrowsbold"/>
              <w:rPr>
                <w:bCs/>
                <w:sz w:val="20"/>
                <w:szCs w:val="20"/>
                <w:lang w:val="en-GB"/>
              </w:rPr>
            </w:pPr>
            <w:hyperlink w:anchor="Justification_C" w:tooltip="What is the justification for the recommendation/decision, based on the key criteria in the framework that drove the recommendation/decision?" w:history="1">
              <w:r w:rsidR="00EC508F" w:rsidRPr="002D1082">
                <w:rPr>
                  <w:rStyle w:val="Hyperlink"/>
                  <w:bCs/>
                  <w:sz w:val="20"/>
                  <w:szCs w:val="20"/>
                  <w:lang w:val="en-GB"/>
                </w:rPr>
                <w:t>Justification</w:t>
              </w:r>
            </w:hyperlink>
          </w:p>
        </w:tc>
        <w:tc>
          <w:tcPr>
            <w:tcW w:w="12772" w:type="dxa"/>
            <w:tcBorders>
              <w:top w:val="double" w:sz="4" w:space="0" w:color="auto"/>
              <w:bottom w:val="double" w:sz="4" w:space="0" w:color="auto"/>
            </w:tcBorders>
            <w:shd w:val="clear" w:color="auto" w:fill="auto"/>
            <w:tcMar>
              <w:top w:w="34" w:type="dxa"/>
              <w:left w:w="113" w:type="dxa"/>
              <w:bottom w:w="34" w:type="dxa"/>
              <w:right w:w="34" w:type="dxa"/>
            </w:tcMar>
            <w:hideMark/>
          </w:tcPr>
          <w:p w14:paraId="524C8B7E" w14:textId="77777777" w:rsidR="00EC508F" w:rsidRDefault="00EC508F" w:rsidP="003A2559">
            <w:pPr>
              <w:pStyle w:val="Tabletext9pkt"/>
              <w:rPr>
                <w:sz w:val="20"/>
                <w:szCs w:val="20"/>
              </w:rPr>
            </w:pPr>
            <w:r>
              <w:rPr>
                <w:sz w:val="20"/>
                <w:szCs w:val="20"/>
              </w:rPr>
              <w:t xml:space="preserve">Money is essential to support collaboration, but it is not sufficient to build trust and support collaboration with diverse ethnic communities.  </w:t>
            </w:r>
          </w:p>
          <w:p w14:paraId="5D9046C0" w14:textId="77777777" w:rsidR="00EC508F" w:rsidRDefault="00EC508F" w:rsidP="003A2559">
            <w:pPr>
              <w:pStyle w:val="Tabletext9pkt"/>
              <w:rPr>
                <w:sz w:val="20"/>
                <w:szCs w:val="20"/>
              </w:rPr>
            </w:pPr>
          </w:p>
          <w:p w14:paraId="77851358" w14:textId="77777777" w:rsidR="00872824" w:rsidRPr="00872824" w:rsidRDefault="00872824" w:rsidP="00872824">
            <w:pPr>
              <w:pStyle w:val="Tabletext9pkt"/>
              <w:rPr>
                <w:sz w:val="20"/>
                <w:szCs w:val="20"/>
              </w:rPr>
            </w:pPr>
            <w:r w:rsidRPr="00872824">
              <w:rPr>
                <w:sz w:val="20"/>
                <w:szCs w:val="20"/>
              </w:rPr>
              <w:t xml:space="preserve">Researchers need to work more closely with diverse ethnic communities to understand what the additional incentives are, but these include working with communities from the start of projects, addressing research questions that are of direct relevance to community members, having endpoints and outputs from the research that are important to community members and sharing results with the community (see Recommendation #8). </w:t>
            </w:r>
          </w:p>
          <w:p w14:paraId="47441EF7" w14:textId="77777777" w:rsidR="00872824" w:rsidRPr="00872824" w:rsidRDefault="00872824" w:rsidP="00872824">
            <w:pPr>
              <w:pStyle w:val="Tabletext9pkt"/>
              <w:rPr>
                <w:sz w:val="20"/>
                <w:szCs w:val="20"/>
              </w:rPr>
            </w:pPr>
          </w:p>
          <w:p w14:paraId="197AC985" w14:textId="38488222" w:rsidR="00EC508F" w:rsidRPr="002D1082" w:rsidRDefault="00872824" w:rsidP="003A2559">
            <w:pPr>
              <w:pStyle w:val="Tabletext9pkt"/>
              <w:rPr>
                <w:sz w:val="20"/>
                <w:szCs w:val="20"/>
              </w:rPr>
            </w:pPr>
            <w:r w:rsidRPr="00872824">
              <w:rPr>
                <w:sz w:val="20"/>
                <w:szCs w:val="20"/>
              </w:rPr>
              <w:t>Researchers and research institutions could also provide support to communities that is non-financial. For example, institutions could offer training in research and data collection methods or offer institutional research structures such as ethics committees to local community organisations to support their own work</w:t>
            </w:r>
            <w:r w:rsidR="00EC508F">
              <w:rPr>
                <w:sz w:val="20"/>
                <w:szCs w:val="20"/>
              </w:rPr>
              <w:t xml:space="preserve">.  </w:t>
            </w:r>
          </w:p>
          <w:p w14:paraId="6ECC537D" w14:textId="53BFC8EE" w:rsidR="00EC508F" w:rsidRPr="00620882" w:rsidRDefault="00EC508F" w:rsidP="003A2559">
            <w:pPr>
              <w:spacing w:line="240" w:lineRule="auto"/>
              <w:rPr>
                <w:rFonts w:eastAsia="Calibri" w:cs="Times New Roman"/>
                <w:sz w:val="20"/>
                <w:szCs w:val="20"/>
                <w:lang w:val="en-GB" w:eastAsia="en-US"/>
              </w:rPr>
            </w:pPr>
          </w:p>
          <w:p w14:paraId="2FABE709" w14:textId="77777777" w:rsidR="00EC508F" w:rsidRPr="002D1082" w:rsidRDefault="00EC508F" w:rsidP="003A2559">
            <w:pPr>
              <w:pStyle w:val="Tabletext9pkt"/>
              <w:rPr>
                <w:sz w:val="20"/>
                <w:szCs w:val="20"/>
              </w:rPr>
            </w:pPr>
          </w:p>
        </w:tc>
      </w:tr>
      <w:tr w:rsidR="00EC508F" w:rsidRPr="002D1082" w14:paraId="1BA57ECB" w14:textId="77777777" w:rsidTr="003A2559">
        <w:trPr>
          <w:cantSplit/>
          <w:trHeight w:val="197"/>
        </w:trPr>
        <w:tc>
          <w:tcPr>
            <w:tcW w:w="2126" w:type="dxa"/>
            <w:tcBorders>
              <w:top w:val="double" w:sz="4" w:space="0" w:color="auto"/>
              <w:bottom w:val="double" w:sz="4" w:space="0" w:color="auto"/>
            </w:tcBorders>
            <w:shd w:val="clear" w:color="auto" w:fill="auto"/>
          </w:tcPr>
          <w:p w14:paraId="387A8A6F" w14:textId="77777777" w:rsidR="00EC508F" w:rsidRPr="00F440D8" w:rsidRDefault="00EC508F" w:rsidP="003A2559">
            <w:pPr>
              <w:pStyle w:val="TableHeadingrowsbold"/>
              <w:rPr>
                <w:sz w:val="20"/>
                <w:szCs w:val="20"/>
                <w:lang w:val="en-GB"/>
              </w:rPr>
            </w:pPr>
            <w:r>
              <w:rPr>
                <w:color w:val="0000C0"/>
                <w:sz w:val="20"/>
                <w:szCs w:val="20"/>
              </w:rPr>
              <w:t>Comments</w:t>
            </w:r>
          </w:p>
        </w:tc>
        <w:tc>
          <w:tcPr>
            <w:tcW w:w="12772" w:type="dxa"/>
            <w:tcBorders>
              <w:top w:val="double" w:sz="4" w:space="0" w:color="auto"/>
              <w:bottom w:val="double" w:sz="4" w:space="0" w:color="auto"/>
            </w:tcBorders>
            <w:shd w:val="clear" w:color="auto" w:fill="auto"/>
            <w:tcMar>
              <w:top w:w="34" w:type="dxa"/>
              <w:left w:w="113" w:type="dxa"/>
              <w:bottom w:w="34" w:type="dxa"/>
              <w:right w:w="34" w:type="dxa"/>
            </w:tcMar>
            <w:hideMark/>
          </w:tcPr>
          <w:p w14:paraId="56F55112" w14:textId="4196F8D7" w:rsidR="00EC508F" w:rsidRDefault="00872824" w:rsidP="003A2559">
            <w:pPr>
              <w:pStyle w:val="Tabletext9pkt"/>
              <w:rPr>
                <w:sz w:val="20"/>
                <w:szCs w:val="20"/>
              </w:rPr>
            </w:pPr>
            <w:r w:rsidRPr="00872824">
              <w:rPr>
                <w:sz w:val="20"/>
                <w:szCs w:val="20"/>
                <w:lang w:val="en-US"/>
              </w:rPr>
              <w:t>Building, and keeping, trust requires an ongoing relationship where diverse ethnic communities are involved from research conception through to completion, that results are shared with communities and that the relevance of the results to communities is clear.  Sustained relationships are currently difficult because funding comes piecemeal, usually linked to individual grants.  Relationships are formed, lost and then reformed as projects get funded. Institutions such as universities rarely offer (or have) resources to sustain relationships between projects</w:t>
            </w:r>
            <w:r w:rsidR="00132D66">
              <w:rPr>
                <w:sz w:val="20"/>
                <w:szCs w:val="20"/>
              </w:rPr>
              <w:t xml:space="preserve">.  </w:t>
            </w:r>
          </w:p>
          <w:p w14:paraId="501DA08F" w14:textId="253AAC6B" w:rsidR="00F655C1" w:rsidRPr="002D1082" w:rsidRDefault="00F655C1" w:rsidP="003A2559">
            <w:pPr>
              <w:pStyle w:val="Tabletext9pkt"/>
              <w:rPr>
                <w:sz w:val="20"/>
                <w:szCs w:val="20"/>
              </w:rPr>
            </w:pPr>
          </w:p>
        </w:tc>
      </w:tr>
    </w:tbl>
    <w:p w14:paraId="36FDFA5A" w14:textId="77777777" w:rsidR="00EC508F" w:rsidRDefault="00EC508F" w:rsidP="00EC508F">
      <w:pPr>
        <w:rPr>
          <w:sz w:val="20"/>
          <w:szCs w:val="20"/>
          <w:lang w:val="en-CA"/>
        </w:rPr>
      </w:pPr>
    </w:p>
    <w:p w14:paraId="487A28E9" w14:textId="77777777" w:rsidR="00EC508F" w:rsidRPr="009553B2" w:rsidRDefault="00EC508F" w:rsidP="00EC508F">
      <w:pPr>
        <w:rPr>
          <w:sz w:val="20"/>
          <w:szCs w:val="20"/>
          <w:lang w:val="en-CA"/>
        </w:rPr>
      </w:pPr>
    </w:p>
    <w:p w14:paraId="118040CC" w14:textId="77777777" w:rsidR="00EC508F" w:rsidRDefault="00EC508F" w:rsidP="00EC508F">
      <w:pPr>
        <w:spacing w:line="240" w:lineRule="auto"/>
        <w:rPr>
          <w:b/>
          <w:color w:val="0000C0"/>
          <w:sz w:val="28"/>
          <w:szCs w:val="28"/>
          <w:highlight w:val="cyan"/>
        </w:rPr>
      </w:pPr>
    </w:p>
    <w:p w14:paraId="004296E6" w14:textId="450BB1BF" w:rsidR="00EC508F" w:rsidRPr="00DC79F3" w:rsidRDefault="00EC508F" w:rsidP="00EC508F">
      <w:pPr>
        <w:rPr>
          <w:b/>
          <w:color w:val="0000C0"/>
          <w:sz w:val="28"/>
          <w:szCs w:val="28"/>
        </w:rPr>
      </w:pPr>
      <w:r w:rsidRPr="00C210F2">
        <w:rPr>
          <w:b/>
          <w:color w:val="0000C0"/>
          <w:sz w:val="28"/>
          <w:szCs w:val="28"/>
          <w:highlight w:val="cyan"/>
        </w:rPr>
        <w:t>Recommendations: responsibility for collaboration</w:t>
      </w:r>
    </w:p>
    <w:p w14:paraId="15A39F4B" w14:textId="77777777" w:rsidR="00EC508F" w:rsidRPr="00620882" w:rsidRDefault="00EC508F" w:rsidP="00EC508F">
      <w:pPr>
        <w:rPr>
          <w:b/>
          <w:sz w:val="20"/>
          <w:szCs w:val="20"/>
        </w:rPr>
      </w:pPr>
    </w:p>
    <w:tbl>
      <w:tblPr>
        <w:tblW w:w="14898" w:type="dxa"/>
        <w:tblLayout w:type="fixed"/>
        <w:tblCellMar>
          <w:top w:w="113" w:type="dxa"/>
          <w:left w:w="0" w:type="dxa"/>
          <w:bottom w:w="113" w:type="dxa"/>
          <w:right w:w="0" w:type="dxa"/>
        </w:tblCellMar>
        <w:tblLook w:val="04A0" w:firstRow="1" w:lastRow="0" w:firstColumn="1" w:lastColumn="0" w:noHBand="0" w:noVBand="1"/>
      </w:tblPr>
      <w:tblGrid>
        <w:gridCol w:w="2126"/>
        <w:gridCol w:w="12772"/>
      </w:tblGrid>
      <w:tr w:rsidR="00EC508F" w:rsidRPr="002D1082" w14:paraId="256C3D9F" w14:textId="77777777" w:rsidTr="003A2559">
        <w:trPr>
          <w:cantSplit/>
          <w:trHeight w:val="197"/>
        </w:trPr>
        <w:tc>
          <w:tcPr>
            <w:tcW w:w="2126" w:type="dxa"/>
            <w:tcBorders>
              <w:top w:val="double" w:sz="4" w:space="0" w:color="auto"/>
              <w:bottom w:val="double" w:sz="4" w:space="0" w:color="auto"/>
            </w:tcBorders>
            <w:shd w:val="clear" w:color="auto" w:fill="auto"/>
          </w:tcPr>
          <w:p w14:paraId="4122BA64" w14:textId="77777777" w:rsidR="00EC508F" w:rsidRPr="00B56C54" w:rsidRDefault="007B7F4D" w:rsidP="003A2559">
            <w:pPr>
              <w:pStyle w:val="TableHeadingrowsbold"/>
              <w:rPr>
                <w:bCs/>
                <w:sz w:val="24"/>
                <w:szCs w:val="24"/>
                <w:lang w:val="en-GB"/>
              </w:rPr>
            </w:pPr>
            <w:hyperlink w:anchor="TypeofRecommendation_C" w:tooltip="A concise, unambiguous, easily understood and actionable recommendation or decision" w:history="1">
              <w:r w:rsidR="00EC508F" w:rsidRPr="00B56C54">
                <w:rPr>
                  <w:color w:val="0000C0"/>
                  <w:sz w:val="24"/>
                  <w:szCs w:val="24"/>
                  <w:highlight w:val="yellow"/>
                </w:rPr>
                <w:t>R</w:t>
              </w:r>
              <w:r w:rsidR="00EC508F" w:rsidRPr="00B56C54">
                <w:rPr>
                  <w:rStyle w:val="Hyperlink"/>
                  <w:bCs/>
                  <w:sz w:val="24"/>
                  <w:szCs w:val="24"/>
                  <w:highlight w:val="yellow"/>
                  <w:lang w:val="en-GB"/>
                </w:rPr>
                <w:t>ecommendation</w:t>
              </w:r>
            </w:hyperlink>
            <w:r w:rsidR="00EC508F" w:rsidRPr="00B56C54">
              <w:rPr>
                <w:rStyle w:val="Hyperlink"/>
                <w:bCs/>
                <w:sz w:val="24"/>
                <w:szCs w:val="24"/>
                <w:highlight w:val="yellow"/>
                <w:lang w:val="en-GB"/>
              </w:rPr>
              <w:t xml:space="preserve"> #</w:t>
            </w:r>
            <w:r w:rsidR="00EC508F" w:rsidRPr="00B56C54">
              <w:rPr>
                <w:rStyle w:val="Hyperlink"/>
                <w:bCs/>
                <w:sz w:val="24"/>
                <w:szCs w:val="24"/>
                <w:lang w:val="en-GB"/>
              </w:rPr>
              <w:t>4</w:t>
            </w:r>
          </w:p>
        </w:tc>
        <w:tc>
          <w:tcPr>
            <w:tcW w:w="12772" w:type="dxa"/>
            <w:tcBorders>
              <w:top w:val="double" w:sz="4" w:space="0" w:color="auto"/>
              <w:bottom w:val="double" w:sz="4" w:space="0" w:color="auto"/>
            </w:tcBorders>
            <w:shd w:val="clear" w:color="auto" w:fill="auto"/>
            <w:tcMar>
              <w:top w:w="34" w:type="dxa"/>
              <w:left w:w="113" w:type="dxa"/>
              <w:bottom w:w="34" w:type="dxa"/>
              <w:right w:w="34" w:type="dxa"/>
            </w:tcMar>
            <w:hideMark/>
          </w:tcPr>
          <w:p w14:paraId="6C5574BC" w14:textId="1F5EEDA3" w:rsidR="00EC508F" w:rsidRPr="00B56C54" w:rsidRDefault="00EC508F" w:rsidP="003A2559">
            <w:pPr>
              <w:pStyle w:val="Tabletext9pkt"/>
              <w:rPr>
                <w:b/>
                <w:bCs/>
                <w:sz w:val="24"/>
                <w:szCs w:val="24"/>
              </w:rPr>
            </w:pPr>
            <w:r w:rsidRPr="00B56C54">
              <w:rPr>
                <w:b/>
                <w:bCs/>
                <w:sz w:val="24"/>
                <w:szCs w:val="24"/>
              </w:rPr>
              <w:t xml:space="preserve">Collaboration between researchers and diverse ethnic communities should be an institutional, not </w:t>
            </w:r>
            <w:r w:rsidR="007004AC">
              <w:rPr>
                <w:b/>
                <w:bCs/>
                <w:sz w:val="24"/>
                <w:szCs w:val="24"/>
              </w:rPr>
              <w:t xml:space="preserve">only </w:t>
            </w:r>
            <w:r w:rsidRPr="00B56C54">
              <w:rPr>
                <w:b/>
                <w:bCs/>
                <w:sz w:val="24"/>
                <w:szCs w:val="24"/>
              </w:rPr>
              <w:t xml:space="preserve">individual, responsibility.  </w:t>
            </w:r>
          </w:p>
        </w:tc>
      </w:tr>
      <w:tr w:rsidR="00EC508F" w:rsidRPr="002D1082" w14:paraId="5FC9FE43" w14:textId="77777777" w:rsidTr="003A2559">
        <w:trPr>
          <w:cantSplit/>
          <w:trHeight w:val="197"/>
        </w:trPr>
        <w:tc>
          <w:tcPr>
            <w:tcW w:w="2126" w:type="dxa"/>
            <w:tcBorders>
              <w:top w:val="double" w:sz="4" w:space="0" w:color="auto"/>
              <w:bottom w:val="double" w:sz="4" w:space="0" w:color="auto"/>
            </w:tcBorders>
            <w:shd w:val="clear" w:color="auto" w:fill="auto"/>
          </w:tcPr>
          <w:p w14:paraId="4484B0D6" w14:textId="77777777" w:rsidR="00EC508F" w:rsidRPr="002D1082" w:rsidRDefault="007B7F4D" w:rsidP="003A2559">
            <w:pPr>
              <w:pStyle w:val="TableHeadingrowsbold"/>
              <w:rPr>
                <w:bCs/>
                <w:sz w:val="20"/>
                <w:szCs w:val="20"/>
                <w:lang w:val="en-GB"/>
              </w:rPr>
            </w:pPr>
            <w:hyperlink w:anchor="Justification_C" w:tooltip="What is the justification for the recommendation/decision, based on the key criteria in the framework that drove the recommendation/decision?" w:history="1">
              <w:r w:rsidR="00EC508F" w:rsidRPr="002D1082">
                <w:rPr>
                  <w:rStyle w:val="Hyperlink"/>
                  <w:bCs/>
                  <w:sz w:val="20"/>
                  <w:szCs w:val="20"/>
                  <w:lang w:val="en-GB"/>
                </w:rPr>
                <w:t>Justification</w:t>
              </w:r>
            </w:hyperlink>
          </w:p>
        </w:tc>
        <w:tc>
          <w:tcPr>
            <w:tcW w:w="12772" w:type="dxa"/>
            <w:tcBorders>
              <w:top w:val="double" w:sz="4" w:space="0" w:color="auto"/>
              <w:bottom w:val="double" w:sz="4" w:space="0" w:color="auto"/>
            </w:tcBorders>
            <w:shd w:val="clear" w:color="auto" w:fill="auto"/>
            <w:tcMar>
              <w:top w:w="34" w:type="dxa"/>
              <w:left w:w="113" w:type="dxa"/>
              <w:bottom w:w="34" w:type="dxa"/>
              <w:right w:w="34" w:type="dxa"/>
            </w:tcMar>
            <w:hideMark/>
          </w:tcPr>
          <w:p w14:paraId="3180E4CC" w14:textId="77777777" w:rsidR="00EC508F" w:rsidRDefault="00EC508F" w:rsidP="003A2559">
            <w:pPr>
              <w:pStyle w:val="Tabletext9pkt"/>
              <w:rPr>
                <w:sz w:val="20"/>
                <w:szCs w:val="20"/>
              </w:rPr>
            </w:pPr>
            <w:r>
              <w:rPr>
                <w:sz w:val="20"/>
                <w:szCs w:val="20"/>
              </w:rPr>
              <w:t xml:space="preserve">Generally, where collaboration between researchers and diverse ethnic communities takes place, it does so because of the enthusiasm of individuals, not institutions.  </w:t>
            </w:r>
          </w:p>
          <w:p w14:paraId="38D644E5" w14:textId="77777777" w:rsidR="00EC508F" w:rsidRDefault="00EC508F" w:rsidP="003A2559">
            <w:pPr>
              <w:pStyle w:val="Tabletext9pkt"/>
              <w:rPr>
                <w:sz w:val="20"/>
                <w:szCs w:val="20"/>
              </w:rPr>
            </w:pPr>
          </w:p>
          <w:p w14:paraId="1940A44A" w14:textId="77777777" w:rsidR="007004AC" w:rsidRPr="007004AC" w:rsidRDefault="007004AC" w:rsidP="007004AC">
            <w:pPr>
              <w:pStyle w:val="Tabletext9pkt"/>
              <w:rPr>
                <w:sz w:val="20"/>
                <w:szCs w:val="20"/>
              </w:rPr>
            </w:pPr>
            <w:r w:rsidRPr="007004AC">
              <w:rPr>
                <w:sz w:val="20"/>
                <w:szCs w:val="20"/>
              </w:rPr>
              <w:t xml:space="preserve">These individuals are also often researchers who are early in their research careers, rather than as a task for senior staff.  Even where senior research staff are involved, collaboration is an individual initiative not an institutional one. Collaborations that rest on the goodwill of individuals are vulnerable. </w:t>
            </w:r>
          </w:p>
          <w:p w14:paraId="5FEB6314" w14:textId="77777777" w:rsidR="007004AC" w:rsidRPr="007004AC" w:rsidRDefault="007004AC" w:rsidP="007004AC">
            <w:pPr>
              <w:pStyle w:val="Tabletext9pkt"/>
              <w:rPr>
                <w:sz w:val="20"/>
                <w:szCs w:val="20"/>
              </w:rPr>
            </w:pPr>
          </w:p>
          <w:p w14:paraId="6444EFF3" w14:textId="77777777" w:rsidR="007004AC" w:rsidRPr="007004AC" w:rsidRDefault="007004AC" w:rsidP="007004AC">
            <w:pPr>
              <w:pStyle w:val="Tabletext9pkt"/>
              <w:rPr>
                <w:sz w:val="20"/>
                <w:szCs w:val="20"/>
              </w:rPr>
            </w:pPr>
            <w:r w:rsidRPr="007004AC">
              <w:rPr>
                <w:sz w:val="20"/>
                <w:szCs w:val="20"/>
              </w:rPr>
              <w:t xml:space="preserve">For collaboration to be routine and sustainable, responsibility for collaboration needs to be placed at the level of the institution. Additionally, collaboration needs financial support to sustain it beyond individual projects and individuals, otherwise trust and motivation will wane.  Participation by researchers in this institutional collaboration should be acknowledged by the institution and others as an important marker of academic career progression. </w:t>
            </w:r>
          </w:p>
          <w:p w14:paraId="43B61684" w14:textId="77777777" w:rsidR="007004AC" w:rsidRPr="007004AC" w:rsidRDefault="007004AC" w:rsidP="007004AC">
            <w:pPr>
              <w:pStyle w:val="Tabletext9pkt"/>
              <w:rPr>
                <w:sz w:val="20"/>
                <w:szCs w:val="20"/>
              </w:rPr>
            </w:pPr>
          </w:p>
          <w:p w14:paraId="762937BC" w14:textId="13E5D419" w:rsidR="00B65230" w:rsidRPr="002D1082" w:rsidRDefault="007004AC" w:rsidP="003A2559">
            <w:pPr>
              <w:pStyle w:val="Tabletext9pkt"/>
              <w:rPr>
                <w:sz w:val="20"/>
                <w:szCs w:val="20"/>
              </w:rPr>
            </w:pPr>
            <w:r w:rsidRPr="007004AC">
              <w:rPr>
                <w:sz w:val="20"/>
                <w:szCs w:val="20"/>
              </w:rPr>
              <w:t>Finally, improved diversity is about more than more diverse public involvement.  Funders and others need to provide training and guidance to researchers to ensure that their whole approach to research design, conduct, analysis and reporting considers equity, diversity and inclusion.  See Recommendation #</w:t>
            </w:r>
            <w:r>
              <w:rPr>
                <w:sz w:val="20"/>
                <w:szCs w:val="20"/>
              </w:rPr>
              <w:t>5</w:t>
            </w:r>
            <w:r w:rsidR="00B65230">
              <w:rPr>
                <w:sz w:val="20"/>
                <w:szCs w:val="20"/>
              </w:rPr>
              <w:t xml:space="preserve">. </w:t>
            </w:r>
          </w:p>
          <w:p w14:paraId="2732DCCC" w14:textId="46C02106" w:rsidR="00EC508F" w:rsidRPr="00620882" w:rsidRDefault="00EC508F" w:rsidP="003A2559">
            <w:pPr>
              <w:spacing w:line="240" w:lineRule="auto"/>
              <w:rPr>
                <w:rFonts w:eastAsia="Calibri" w:cs="Times New Roman"/>
                <w:sz w:val="20"/>
                <w:szCs w:val="20"/>
                <w:lang w:val="en-GB" w:eastAsia="en-US"/>
              </w:rPr>
            </w:pPr>
          </w:p>
          <w:p w14:paraId="654D412B" w14:textId="77777777" w:rsidR="00EC508F" w:rsidRPr="002D1082" w:rsidRDefault="00EC508F" w:rsidP="003A2559">
            <w:pPr>
              <w:pStyle w:val="Tabletext9pkt"/>
              <w:rPr>
                <w:sz w:val="20"/>
                <w:szCs w:val="20"/>
              </w:rPr>
            </w:pPr>
          </w:p>
        </w:tc>
      </w:tr>
      <w:tr w:rsidR="00EC508F" w:rsidRPr="002D1082" w14:paraId="53BC20E9" w14:textId="77777777" w:rsidTr="003A2559">
        <w:trPr>
          <w:cantSplit/>
          <w:trHeight w:val="197"/>
        </w:trPr>
        <w:tc>
          <w:tcPr>
            <w:tcW w:w="2126" w:type="dxa"/>
            <w:tcBorders>
              <w:top w:val="double" w:sz="4" w:space="0" w:color="auto"/>
              <w:bottom w:val="double" w:sz="4" w:space="0" w:color="auto"/>
            </w:tcBorders>
            <w:shd w:val="clear" w:color="auto" w:fill="auto"/>
          </w:tcPr>
          <w:p w14:paraId="632C42E7" w14:textId="77777777" w:rsidR="00EC508F" w:rsidRPr="00F440D8" w:rsidRDefault="00EC508F" w:rsidP="003A2559">
            <w:pPr>
              <w:pStyle w:val="TableHeadingrowsbold"/>
              <w:rPr>
                <w:sz w:val="20"/>
                <w:szCs w:val="20"/>
                <w:lang w:val="en-GB"/>
              </w:rPr>
            </w:pPr>
            <w:r>
              <w:rPr>
                <w:color w:val="0000C0"/>
                <w:sz w:val="20"/>
                <w:szCs w:val="20"/>
              </w:rPr>
              <w:t>Comments</w:t>
            </w:r>
          </w:p>
        </w:tc>
        <w:tc>
          <w:tcPr>
            <w:tcW w:w="12772" w:type="dxa"/>
            <w:tcBorders>
              <w:top w:val="double" w:sz="4" w:space="0" w:color="auto"/>
              <w:bottom w:val="double" w:sz="4" w:space="0" w:color="auto"/>
            </w:tcBorders>
            <w:shd w:val="clear" w:color="auto" w:fill="auto"/>
            <w:tcMar>
              <w:top w:w="34" w:type="dxa"/>
              <w:left w:w="113" w:type="dxa"/>
              <w:bottom w:w="34" w:type="dxa"/>
              <w:right w:w="34" w:type="dxa"/>
            </w:tcMar>
            <w:hideMark/>
          </w:tcPr>
          <w:p w14:paraId="5B1916B1" w14:textId="77777777" w:rsidR="00EC508F" w:rsidRDefault="00B65230" w:rsidP="003A2559">
            <w:pPr>
              <w:pStyle w:val="Tabletext9pkt"/>
              <w:rPr>
                <w:sz w:val="20"/>
                <w:szCs w:val="20"/>
              </w:rPr>
            </w:pPr>
            <w:r>
              <w:rPr>
                <w:sz w:val="20"/>
                <w:szCs w:val="20"/>
              </w:rPr>
              <w:t xml:space="preserve">Community organisations could also identify community champions at their organisation who are responsible for supporting greater involvement of their community in research locally.  </w:t>
            </w:r>
          </w:p>
          <w:p w14:paraId="340F8DB5" w14:textId="24C2AAA4" w:rsidR="00D66039" w:rsidRPr="002D1082" w:rsidRDefault="00D66039" w:rsidP="003A2559">
            <w:pPr>
              <w:pStyle w:val="Tabletext9pkt"/>
              <w:rPr>
                <w:sz w:val="20"/>
                <w:szCs w:val="20"/>
              </w:rPr>
            </w:pPr>
          </w:p>
        </w:tc>
      </w:tr>
    </w:tbl>
    <w:p w14:paraId="73476169" w14:textId="77777777" w:rsidR="00EC508F" w:rsidRPr="009553B2" w:rsidRDefault="00EC508F" w:rsidP="00EC508F">
      <w:pPr>
        <w:rPr>
          <w:sz w:val="20"/>
          <w:szCs w:val="20"/>
          <w:lang w:val="en-CA"/>
        </w:rPr>
      </w:pPr>
    </w:p>
    <w:p w14:paraId="332B34C2" w14:textId="0EF7B0D7" w:rsidR="00EF07B7" w:rsidRDefault="00EF07B7" w:rsidP="00EC508F">
      <w:pPr>
        <w:rPr>
          <w:b/>
          <w:sz w:val="20"/>
          <w:szCs w:val="20"/>
        </w:rPr>
      </w:pPr>
    </w:p>
    <w:p w14:paraId="4F47D8CF" w14:textId="12555997" w:rsidR="00A13244" w:rsidRDefault="00A13244" w:rsidP="00EC508F">
      <w:pPr>
        <w:rPr>
          <w:b/>
          <w:sz w:val="20"/>
          <w:szCs w:val="20"/>
        </w:rPr>
      </w:pPr>
    </w:p>
    <w:p w14:paraId="6F5AA7E8" w14:textId="03E85603" w:rsidR="00A13244" w:rsidRDefault="00A13244" w:rsidP="00EC508F">
      <w:pPr>
        <w:rPr>
          <w:b/>
          <w:sz w:val="20"/>
          <w:szCs w:val="20"/>
        </w:rPr>
      </w:pPr>
    </w:p>
    <w:p w14:paraId="033865C5" w14:textId="25A4DE48" w:rsidR="00A13244" w:rsidRDefault="00A13244" w:rsidP="00EC508F">
      <w:pPr>
        <w:rPr>
          <w:b/>
          <w:sz w:val="20"/>
          <w:szCs w:val="20"/>
        </w:rPr>
      </w:pPr>
    </w:p>
    <w:p w14:paraId="40F02DFA" w14:textId="592094AE" w:rsidR="00A13244" w:rsidRDefault="00A13244" w:rsidP="00EC508F">
      <w:pPr>
        <w:rPr>
          <w:b/>
          <w:sz w:val="20"/>
          <w:szCs w:val="20"/>
        </w:rPr>
      </w:pPr>
    </w:p>
    <w:p w14:paraId="51F4AE47" w14:textId="32CEB62E" w:rsidR="00A13244" w:rsidRDefault="00A13244" w:rsidP="00EC508F">
      <w:pPr>
        <w:rPr>
          <w:b/>
          <w:sz w:val="20"/>
          <w:szCs w:val="20"/>
        </w:rPr>
      </w:pPr>
    </w:p>
    <w:p w14:paraId="3F2FDB20" w14:textId="29F6415A" w:rsidR="00A13244" w:rsidRDefault="00A13244" w:rsidP="00EC508F">
      <w:pPr>
        <w:rPr>
          <w:b/>
          <w:sz w:val="20"/>
          <w:szCs w:val="20"/>
        </w:rPr>
      </w:pPr>
    </w:p>
    <w:p w14:paraId="6735F4A8" w14:textId="1BF7BE81" w:rsidR="00A13244" w:rsidRDefault="00A13244" w:rsidP="00EC508F">
      <w:pPr>
        <w:rPr>
          <w:b/>
          <w:sz w:val="20"/>
          <w:szCs w:val="20"/>
        </w:rPr>
      </w:pPr>
    </w:p>
    <w:p w14:paraId="0A541CCE" w14:textId="57E1B851" w:rsidR="00A13244" w:rsidRDefault="00A13244" w:rsidP="00EC508F">
      <w:pPr>
        <w:rPr>
          <w:b/>
          <w:sz w:val="20"/>
          <w:szCs w:val="20"/>
        </w:rPr>
      </w:pPr>
    </w:p>
    <w:p w14:paraId="0968DF16" w14:textId="1742F270" w:rsidR="00A13244" w:rsidRDefault="00A13244" w:rsidP="00EC508F">
      <w:pPr>
        <w:rPr>
          <w:b/>
          <w:sz w:val="20"/>
          <w:szCs w:val="20"/>
        </w:rPr>
      </w:pPr>
    </w:p>
    <w:p w14:paraId="7E5B62F0" w14:textId="12EF907E" w:rsidR="00A13244" w:rsidRDefault="00A13244" w:rsidP="00EC508F">
      <w:pPr>
        <w:rPr>
          <w:b/>
          <w:sz w:val="20"/>
          <w:szCs w:val="20"/>
        </w:rPr>
      </w:pPr>
    </w:p>
    <w:p w14:paraId="0B86FCA1" w14:textId="77777777" w:rsidR="00A13244" w:rsidRDefault="00A13244" w:rsidP="00EC508F">
      <w:pPr>
        <w:rPr>
          <w:b/>
          <w:sz w:val="20"/>
          <w:szCs w:val="20"/>
        </w:rPr>
      </w:pPr>
    </w:p>
    <w:p w14:paraId="0E10A31B" w14:textId="77777777" w:rsidR="00EF07B7" w:rsidRPr="00620882" w:rsidRDefault="00EF07B7" w:rsidP="00EC508F">
      <w:pPr>
        <w:rPr>
          <w:b/>
          <w:sz w:val="20"/>
          <w:szCs w:val="20"/>
        </w:rPr>
      </w:pPr>
    </w:p>
    <w:tbl>
      <w:tblPr>
        <w:tblW w:w="14898" w:type="dxa"/>
        <w:tblLayout w:type="fixed"/>
        <w:tblCellMar>
          <w:top w:w="113" w:type="dxa"/>
          <w:left w:w="0" w:type="dxa"/>
          <w:bottom w:w="113" w:type="dxa"/>
          <w:right w:w="0" w:type="dxa"/>
        </w:tblCellMar>
        <w:tblLook w:val="04A0" w:firstRow="1" w:lastRow="0" w:firstColumn="1" w:lastColumn="0" w:noHBand="0" w:noVBand="1"/>
      </w:tblPr>
      <w:tblGrid>
        <w:gridCol w:w="2126"/>
        <w:gridCol w:w="12772"/>
      </w:tblGrid>
      <w:tr w:rsidR="00EC508F" w:rsidRPr="002D1082" w14:paraId="430F27B2" w14:textId="77777777" w:rsidTr="003A2559">
        <w:trPr>
          <w:cantSplit/>
          <w:trHeight w:val="197"/>
        </w:trPr>
        <w:tc>
          <w:tcPr>
            <w:tcW w:w="2126" w:type="dxa"/>
            <w:tcBorders>
              <w:top w:val="double" w:sz="4" w:space="0" w:color="auto"/>
              <w:bottom w:val="double" w:sz="4" w:space="0" w:color="auto"/>
            </w:tcBorders>
            <w:shd w:val="clear" w:color="auto" w:fill="auto"/>
          </w:tcPr>
          <w:p w14:paraId="494F08CA" w14:textId="77777777" w:rsidR="00EC508F" w:rsidRPr="00B56C54" w:rsidRDefault="007B7F4D" w:rsidP="003A2559">
            <w:pPr>
              <w:pStyle w:val="TableHeadingrowsbold"/>
              <w:rPr>
                <w:bCs/>
                <w:sz w:val="24"/>
                <w:szCs w:val="24"/>
                <w:lang w:val="en-GB"/>
              </w:rPr>
            </w:pPr>
            <w:hyperlink w:anchor="TypeofRecommendation_C" w:tooltip="A concise, unambiguous, easily understood and actionable recommendation or decision" w:history="1">
              <w:r w:rsidR="00EC508F" w:rsidRPr="00B56C54">
                <w:rPr>
                  <w:color w:val="0000C0"/>
                  <w:sz w:val="24"/>
                  <w:szCs w:val="24"/>
                  <w:highlight w:val="yellow"/>
                </w:rPr>
                <w:t>R</w:t>
              </w:r>
              <w:r w:rsidR="00EC508F" w:rsidRPr="00B56C54">
                <w:rPr>
                  <w:rStyle w:val="Hyperlink"/>
                  <w:bCs/>
                  <w:sz w:val="24"/>
                  <w:szCs w:val="24"/>
                  <w:highlight w:val="yellow"/>
                  <w:lang w:val="en-GB"/>
                </w:rPr>
                <w:t>ecommendation</w:t>
              </w:r>
            </w:hyperlink>
            <w:r w:rsidR="00EC508F" w:rsidRPr="00B56C54">
              <w:rPr>
                <w:rStyle w:val="Hyperlink"/>
                <w:bCs/>
                <w:sz w:val="24"/>
                <w:szCs w:val="24"/>
                <w:highlight w:val="yellow"/>
                <w:lang w:val="en-GB"/>
              </w:rPr>
              <w:t xml:space="preserve"> #</w:t>
            </w:r>
            <w:r w:rsidR="00EC508F" w:rsidRPr="00B56C54">
              <w:rPr>
                <w:rStyle w:val="Hyperlink"/>
                <w:bCs/>
                <w:sz w:val="24"/>
                <w:szCs w:val="24"/>
                <w:lang w:val="en-GB"/>
              </w:rPr>
              <w:t>5</w:t>
            </w:r>
          </w:p>
        </w:tc>
        <w:tc>
          <w:tcPr>
            <w:tcW w:w="12772" w:type="dxa"/>
            <w:tcBorders>
              <w:top w:val="double" w:sz="4" w:space="0" w:color="auto"/>
              <w:bottom w:val="double" w:sz="4" w:space="0" w:color="auto"/>
            </w:tcBorders>
            <w:shd w:val="clear" w:color="auto" w:fill="auto"/>
            <w:tcMar>
              <w:top w:w="34" w:type="dxa"/>
              <w:left w:w="113" w:type="dxa"/>
              <w:bottom w:w="34" w:type="dxa"/>
              <w:right w:w="34" w:type="dxa"/>
            </w:tcMar>
            <w:hideMark/>
          </w:tcPr>
          <w:p w14:paraId="78111993" w14:textId="6C94AA31" w:rsidR="00EC508F" w:rsidRPr="00B56C54" w:rsidRDefault="00EC508F" w:rsidP="003A2559">
            <w:pPr>
              <w:pStyle w:val="Tabletext9pkt"/>
              <w:rPr>
                <w:b/>
                <w:bCs/>
                <w:sz w:val="24"/>
                <w:szCs w:val="24"/>
              </w:rPr>
            </w:pPr>
            <w:r w:rsidRPr="00B56C54">
              <w:rPr>
                <w:b/>
                <w:bCs/>
                <w:sz w:val="24"/>
                <w:szCs w:val="24"/>
              </w:rPr>
              <w:t>Institutions need to better support their researchers</w:t>
            </w:r>
            <w:r w:rsidR="0093428C">
              <w:rPr>
                <w:b/>
                <w:bCs/>
                <w:sz w:val="24"/>
                <w:szCs w:val="24"/>
              </w:rPr>
              <w:t xml:space="preserve"> </w:t>
            </w:r>
            <w:r w:rsidRPr="00B56C54">
              <w:rPr>
                <w:b/>
                <w:bCs/>
                <w:sz w:val="24"/>
                <w:szCs w:val="24"/>
              </w:rPr>
              <w:t xml:space="preserve">to collaborate with diverse ethnic communities.  </w:t>
            </w:r>
          </w:p>
        </w:tc>
      </w:tr>
      <w:tr w:rsidR="00EC508F" w:rsidRPr="002D1082" w14:paraId="4C9068DF" w14:textId="77777777" w:rsidTr="003A2559">
        <w:trPr>
          <w:cantSplit/>
          <w:trHeight w:val="197"/>
        </w:trPr>
        <w:tc>
          <w:tcPr>
            <w:tcW w:w="2126" w:type="dxa"/>
            <w:tcBorders>
              <w:top w:val="double" w:sz="4" w:space="0" w:color="auto"/>
              <w:bottom w:val="double" w:sz="4" w:space="0" w:color="auto"/>
            </w:tcBorders>
            <w:shd w:val="clear" w:color="auto" w:fill="auto"/>
          </w:tcPr>
          <w:p w14:paraId="3772A4EA" w14:textId="77777777" w:rsidR="00EC508F" w:rsidRPr="002D1082" w:rsidRDefault="007B7F4D" w:rsidP="003A2559">
            <w:pPr>
              <w:pStyle w:val="TableHeadingrowsbold"/>
              <w:rPr>
                <w:bCs/>
                <w:sz w:val="20"/>
                <w:szCs w:val="20"/>
                <w:lang w:val="en-GB"/>
              </w:rPr>
            </w:pPr>
            <w:hyperlink w:anchor="Justification_C" w:tooltip="What is the justification for the recommendation/decision, based on the key criteria in the framework that drove the recommendation/decision?" w:history="1">
              <w:r w:rsidR="00EC508F" w:rsidRPr="002D1082">
                <w:rPr>
                  <w:rStyle w:val="Hyperlink"/>
                  <w:bCs/>
                  <w:sz w:val="20"/>
                  <w:szCs w:val="20"/>
                  <w:lang w:val="en-GB"/>
                </w:rPr>
                <w:t>Justification</w:t>
              </w:r>
            </w:hyperlink>
          </w:p>
        </w:tc>
        <w:tc>
          <w:tcPr>
            <w:tcW w:w="12772" w:type="dxa"/>
            <w:tcBorders>
              <w:top w:val="double" w:sz="4" w:space="0" w:color="auto"/>
              <w:bottom w:val="double" w:sz="4" w:space="0" w:color="auto"/>
            </w:tcBorders>
            <w:shd w:val="clear" w:color="auto" w:fill="auto"/>
            <w:tcMar>
              <w:top w:w="34" w:type="dxa"/>
              <w:left w:w="113" w:type="dxa"/>
              <w:bottom w:w="34" w:type="dxa"/>
              <w:right w:w="34" w:type="dxa"/>
            </w:tcMar>
            <w:hideMark/>
          </w:tcPr>
          <w:p w14:paraId="442D8943" w14:textId="56EB6FA7" w:rsidR="00EC508F" w:rsidRDefault="00EC508F" w:rsidP="003A2559">
            <w:pPr>
              <w:pStyle w:val="Tabletext9pkt"/>
              <w:rPr>
                <w:sz w:val="20"/>
                <w:szCs w:val="20"/>
              </w:rPr>
            </w:pPr>
            <w:r>
              <w:rPr>
                <w:sz w:val="20"/>
                <w:szCs w:val="20"/>
              </w:rPr>
              <w:t xml:space="preserve">Working with diverse ethnic communities should be part of the training of </w:t>
            </w:r>
            <w:r w:rsidR="0093428C">
              <w:rPr>
                <w:sz w:val="20"/>
                <w:szCs w:val="20"/>
              </w:rPr>
              <w:t xml:space="preserve">all researchers, especially </w:t>
            </w:r>
            <w:r>
              <w:rPr>
                <w:sz w:val="20"/>
                <w:szCs w:val="20"/>
              </w:rPr>
              <w:t xml:space="preserve">early career researchers.  </w:t>
            </w:r>
          </w:p>
          <w:p w14:paraId="21F7AA88" w14:textId="77777777" w:rsidR="00EC508F" w:rsidRDefault="00EC508F" w:rsidP="003A2559">
            <w:pPr>
              <w:pStyle w:val="Tabletext9pkt"/>
              <w:rPr>
                <w:sz w:val="20"/>
                <w:szCs w:val="20"/>
              </w:rPr>
            </w:pPr>
          </w:p>
          <w:p w14:paraId="3555D90E" w14:textId="4C7E5C6C" w:rsidR="00EC508F" w:rsidRDefault="00EC508F" w:rsidP="003A2559">
            <w:pPr>
              <w:pStyle w:val="Tabletext9pkt"/>
              <w:rPr>
                <w:sz w:val="20"/>
                <w:szCs w:val="20"/>
              </w:rPr>
            </w:pPr>
            <w:r>
              <w:rPr>
                <w:sz w:val="20"/>
                <w:szCs w:val="20"/>
              </w:rPr>
              <w:t xml:space="preserve">This would raise the importance of working with diverse ethnic communities, making it more likely that it will become a natural and routine part of a researcher’s way of working. </w:t>
            </w:r>
            <w:r w:rsidR="0093428C">
              <w:rPr>
                <w:sz w:val="20"/>
                <w:szCs w:val="20"/>
              </w:rPr>
              <w:t xml:space="preserve">Training should provide researchers with the confidence to engage with diverse ethnic communities, highlight local diverse ethnic community organisations willing to support research, </w:t>
            </w:r>
            <w:r w:rsidR="00612F82">
              <w:rPr>
                <w:sz w:val="20"/>
                <w:szCs w:val="20"/>
              </w:rPr>
              <w:t xml:space="preserve">cover intersectionality, be anti-racist </w:t>
            </w:r>
            <w:r w:rsidR="0093428C">
              <w:rPr>
                <w:sz w:val="20"/>
                <w:szCs w:val="20"/>
              </w:rPr>
              <w:t xml:space="preserve">and raise awareness of the discrimination and oppression that having some ethnic characteristics can lead to within the UK. </w:t>
            </w:r>
            <w:r w:rsidR="00497104">
              <w:rPr>
                <w:sz w:val="20"/>
                <w:szCs w:val="20"/>
              </w:rPr>
              <w:t xml:space="preserve"> </w:t>
            </w:r>
            <w:r w:rsidR="00612F82">
              <w:rPr>
                <w:sz w:val="20"/>
                <w:szCs w:val="20"/>
              </w:rPr>
              <w:t>This training should directly involve community organisations</w:t>
            </w:r>
            <w:r w:rsidR="00AC17E4">
              <w:rPr>
                <w:sz w:val="20"/>
                <w:szCs w:val="20"/>
              </w:rPr>
              <w:t xml:space="preserve"> and </w:t>
            </w:r>
            <w:r w:rsidR="00497104">
              <w:rPr>
                <w:sz w:val="20"/>
                <w:szCs w:val="20"/>
              </w:rPr>
              <w:t xml:space="preserve">will help to change and improve research design so that it becomes more ethnically inclusive.  </w:t>
            </w:r>
            <w:r w:rsidR="0093428C">
              <w:rPr>
                <w:sz w:val="20"/>
                <w:szCs w:val="20"/>
              </w:rPr>
              <w:t xml:space="preserve"> </w:t>
            </w:r>
          </w:p>
          <w:p w14:paraId="3974CA06" w14:textId="77777777" w:rsidR="00EC508F" w:rsidRDefault="00EC508F" w:rsidP="003A2559">
            <w:pPr>
              <w:pStyle w:val="Tabletext9pkt"/>
              <w:rPr>
                <w:sz w:val="20"/>
                <w:szCs w:val="20"/>
              </w:rPr>
            </w:pPr>
          </w:p>
          <w:p w14:paraId="725610E7" w14:textId="0BE390FD" w:rsidR="00EC508F" w:rsidRDefault="00EC508F" w:rsidP="009B0359">
            <w:pPr>
              <w:pStyle w:val="Tabletext9pkt"/>
              <w:rPr>
                <w:sz w:val="20"/>
                <w:szCs w:val="20"/>
              </w:rPr>
            </w:pPr>
            <w:r>
              <w:rPr>
                <w:sz w:val="20"/>
                <w:szCs w:val="20"/>
              </w:rPr>
              <w:t xml:space="preserve">Community organisations are willing and able to contribute to training and development, but this needs to be funded.  At present many early career researchers, especially PhD students, come to community organisations looking for help but with little or no resource to pay for it. Additionally, contact may be made well into a project and after the community organisation has any opportunity to influence the design of the study.  This makes collaboration haphazard, modest in scope and poorly integrated into researcher training. </w:t>
            </w:r>
          </w:p>
          <w:p w14:paraId="343DED2A" w14:textId="77777777" w:rsidR="009B0359" w:rsidRPr="00620882" w:rsidRDefault="009B0359" w:rsidP="009B0359">
            <w:pPr>
              <w:pStyle w:val="Tabletext9pkt"/>
              <w:rPr>
                <w:sz w:val="20"/>
                <w:szCs w:val="20"/>
              </w:rPr>
            </w:pPr>
          </w:p>
          <w:p w14:paraId="6AD37084" w14:textId="77777777" w:rsidR="00EC508F" w:rsidRPr="002D1082" w:rsidRDefault="00EC508F" w:rsidP="003A2559">
            <w:pPr>
              <w:pStyle w:val="Tabletext9pkt"/>
              <w:rPr>
                <w:sz w:val="20"/>
                <w:szCs w:val="20"/>
              </w:rPr>
            </w:pPr>
          </w:p>
        </w:tc>
      </w:tr>
      <w:tr w:rsidR="00EC508F" w:rsidRPr="002D1082" w14:paraId="694D54E8" w14:textId="77777777" w:rsidTr="003A2559">
        <w:trPr>
          <w:cantSplit/>
          <w:trHeight w:val="197"/>
        </w:trPr>
        <w:tc>
          <w:tcPr>
            <w:tcW w:w="2126" w:type="dxa"/>
            <w:tcBorders>
              <w:top w:val="double" w:sz="4" w:space="0" w:color="auto"/>
              <w:bottom w:val="double" w:sz="4" w:space="0" w:color="auto"/>
            </w:tcBorders>
            <w:shd w:val="clear" w:color="auto" w:fill="auto"/>
          </w:tcPr>
          <w:p w14:paraId="5B1402A9" w14:textId="77777777" w:rsidR="00EC508F" w:rsidRPr="00F440D8" w:rsidRDefault="00EC508F" w:rsidP="003A2559">
            <w:pPr>
              <w:pStyle w:val="TableHeadingrowsbold"/>
              <w:rPr>
                <w:sz w:val="20"/>
                <w:szCs w:val="20"/>
                <w:lang w:val="en-GB"/>
              </w:rPr>
            </w:pPr>
            <w:r>
              <w:rPr>
                <w:color w:val="0000C0"/>
                <w:sz w:val="20"/>
                <w:szCs w:val="20"/>
              </w:rPr>
              <w:t>Comments</w:t>
            </w:r>
          </w:p>
        </w:tc>
        <w:tc>
          <w:tcPr>
            <w:tcW w:w="12772" w:type="dxa"/>
            <w:tcBorders>
              <w:top w:val="double" w:sz="4" w:space="0" w:color="auto"/>
              <w:bottom w:val="double" w:sz="4" w:space="0" w:color="auto"/>
            </w:tcBorders>
            <w:shd w:val="clear" w:color="auto" w:fill="auto"/>
            <w:tcMar>
              <w:top w:w="34" w:type="dxa"/>
              <w:left w:w="113" w:type="dxa"/>
              <w:bottom w:w="34" w:type="dxa"/>
              <w:right w:w="34" w:type="dxa"/>
            </w:tcMar>
            <w:hideMark/>
          </w:tcPr>
          <w:p w14:paraId="29B6EA75" w14:textId="6DC38FB0" w:rsidR="00EC508F" w:rsidRPr="002D1082" w:rsidRDefault="00AD470E" w:rsidP="003A2559">
            <w:pPr>
              <w:pStyle w:val="Tabletext9pkt"/>
              <w:rPr>
                <w:sz w:val="20"/>
                <w:szCs w:val="20"/>
              </w:rPr>
            </w:pPr>
            <w:r>
              <w:rPr>
                <w:sz w:val="20"/>
                <w:szCs w:val="20"/>
              </w:rPr>
              <w:t>None.</w:t>
            </w:r>
          </w:p>
        </w:tc>
      </w:tr>
    </w:tbl>
    <w:p w14:paraId="5A0B302D" w14:textId="77777777" w:rsidR="005C7F5C" w:rsidRDefault="005C7F5C" w:rsidP="00EC508F">
      <w:pPr>
        <w:rPr>
          <w:b/>
          <w:color w:val="0000C0"/>
          <w:sz w:val="28"/>
          <w:szCs w:val="28"/>
          <w:highlight w:val="cyan"/>
        </w:rPr>
      </w:pPr>
    </w:p>
    <w:p w14:paraId="2A8FDA03" w14:textId="77777777" w:rsidR="00A13244" w:rsidRDefault="00A13244">
      <w:pPr>
        <w:spacing w:after="200" w:line="276" w:lineRule="auto"/>
        <w:rPr>
          <w:b/>
          <w:color w:val="0000C0"/>
          <w:sz w:val="28"/>
          <w:szCs w:val="28"/>
          <w:highlight w:val="cyan"/>
        </w:rPr>
      </w:pPr>
      <w:r>
        <w:rPr>
          <w:b/>
          <w:color w:val="0000C0"/>
          <w:sz w:val="28"/>
          <w:szCs w:val="28"/>
          <w:highlight w:val="cyan"/>
        </w:rPr>
        <w:br w:type="page"/>
      </w:r>
    </w:p>
    <w:p w14:paraId="56BF3048" w14:textId="54967192" w:rsidR="00EC508F" w:rsidRPr="00EC4F9B" w:rsidRDefault="00EC508F" w:rsidP="00EC508F">
      <w:pPr>
        <w:rPr>
          <w:b/>
          <w:color w:val="0000C0"/>
          <w:sz w:val="28"/>
          <w:szCs w:val="28"/>
        </w:rPr>
      </w:pPr>
      <w:r w:rsidRPr="00C210F2">
        <w:rPr>
          <w:b/>
          <w:color w:val="0000C0"/>
          <w:sz w:val="28"/>
          <w:szCs w:val="28"/>
          <w:highlight w:val="cyan"/>
        </w:rPr>
        <w:lastRenderedPageBreak/>
        <w:t>Recommendations: developing research projects</w:t>
      </w:r>
    </w:p>
    <w:p w14:paraId="7FAC187D" w14:textId="77777777" w:rsidR="00EC508F" w:rsidRPr="00620882" w:rsidRDefault="00EC508F" w:rsidP="00EC508F">
      <w:pPr>
        <w:rPr>
          <w:b/>
          <w:sz w:val="20"/>
          <w:szCs w:val="20"/>
        </w:rPr>
      </w:pPr>
    </w:p>
    <w:tbl>
      <w:tblPr>
        <w:tblW w:w="14898" w:type="dxa"/>
        <w:tblLayout w:type="fixed"/>
        <w:tblCellMar>
          <w:top w:w="113" w:type="dxa"/>
          <w:left w:w="0" w:type="dxa"/>
          <w:bottom w:w="113" w:type="dxa"/>
          <w:right w:w="0" w:type="dxa"/>
        </w:tblCellMar>
        <w:tblLook w:val="04A0" w:firstRow="1" w:lastRow="0" w:firstColumn="1" w:lastColumn="0" w:noHBand="0" w:noVBand="1"/>
      </w:tblPr>
      <w:tblGrid>
        <w:gridCol w:w="2126"/>
        <w:gridCol w:w="12772"/>
      </w:tblGrid>
      <w:tr w:rsidR="00EC508F" w:rsidRPr="002D1082" w14:paraId="793E637C" w14:textId="77777777" w:rsidTr="003A2559">
        <w:trPr>
          <w:cantSplit/>
          <w:trHeight w:val="197"/>
        </w:trPr>
        <w:tc>
          <w:tcPr>
            <w:tcW w:w="2126" w:type="dxa"/>
            <w:tcBorders>
              <w:top w:val="double" w:sz="4" w:space="0" w:color="auto"/>
              <w:bottom w:val="double" w:sz="4" w:space="0" w:color="auto"/>
            </w:tcBorders>
            <w:shd w:val="clear" w:color="auto" w:fill="auto"/>
          </w:tcPr>
          <w:p w14:paraId="0834678E" w14:textId="77777777" w:rsidR="00EC508F" w:rsidRPr="00DE725E" w:rsidRDefault="007B7F4D" w:rsidP="003A2559">
            <w:pPr>
              <w:pStyle w:val="TableHeadingrowsbold"/>
              <w:rPr>
                <w:bCs/>
                <w:sz w:val="24"/>
                <w:szCs w:val="24"/>
                <w:lang w:val="en-GB"/>
              </w:rPr>
            </w:pPr>
            <w:hyperlink w:anchor="TypeofRecommendation_C" w:tooltip="A concise, unambiguous, easily understood and actionable recommendation or decision" w:history="1">
              <w:r w:rsidR="00EC508F" w:rsidRPr="00DE725E">
                <w:rPr>
                  <w:color w:val="0000C0"/>
                  <w:sz w:val="24"/>
                  <w:szCs w:val="24"/>
                  <w:highlight w:val="yellow"/>
                </w:rPr>
                <w:t>R</w:t>
              </w:r>
              <w:r w:rsidR="00EC508F" w:rsidRPr="00DE725E">
                <w:rPr>
                  <w:rStyle w:val="Hyperlink"/>
                  <w:bCs/>
                  <w:sz w:val="24"/>
                  <w:szCs w:val="24"/>
                  <w:highlight w:val="yellow"/>
                  <w:lang w:val="en-GB"/>
                </w:rPr>
                <w:t>ecommendation</w:t>
              </w:r>
            </w:hyperlink>
            <w:r w:rsidR="00EC508F" w:rsidRPr="00DE725E">
              <w:rPr>
                <w:rStyle w:val="Hyperlink"/>
                <w:bCs/>
                <w:sz w:val="24"/>
                <w:szCs w:val="24"/>
                <w:highlight w:val="yellow"/>
                <w:lang w:val="en-GB"/>
              </w:rPr>
              <w:t xml:space="preserve"> #</w:t>
            </w:r>
            <w:r w:rsidR="00EC508F" w:rsidRPr="00DE725E">
              <w:rPr>
                <w:rStyle w:val="Hyperlink"/>
                <w:bCs/>
                <w:sz w:val="24"/>
                <w:szCs w:val="24"/>
                <w:lang w:val="en-GB"/>
              </w:rPr>
              <w:t>6</w:t>
            </w:r>
          </w:p>
        </w:tc>
        <w:tc>
          <w:tcPr>
            <w:tcW w:w="12772" w:type="dxa"/>
            <w:tcBorders>
              <w:top w:val="double" w:sz="4" w:space="0" w:color="auto"/>
              <w:bottom w:val="double" w:sz="4" w:space="0" w:color="auto"/>
            </w:tcBorders>
            <w:shd w:val="clear" w:color="auto" w:fill="auto"/>
            <w:tcMar>
              <w:top w:w="34" w:type="dxa"/>
              <w:left w:w="113" w:type="dxa"/>
              <w:bottom w:w="34" w:type="dxa"/>
              <w:right w:w="34" w:type="dxa"/>
            </w:tcMar>
            <w:hideMark/>
          </w:tcPr>
          <w:p w14:paraId="5D7554AD" w14:textId="77777777" w:rsidR="00EC508F" w:rsidRPr="00DE725E" w:rsidRDefault="00EC508F" w:rsidP="003A2559">
            <w:pPr>
              <w:pStyle w:val="Tabletext9pkt"/>
              <w:rPr>
                <w:sz w:val="24"/>
                <w:szCs w:val="24"/>
              </w:rPr>
            </w:pPr>
            <w:r w:rsidRPr="00DE725E">
              <w:rPr>
                <w:b/>
                <w:bCs/>
                <w:sz w:val="24"/>
                <w:szCs w:val="24"/>
              </w:rPr>
              <w:t>Diverse ethnic communities need to be involved in research design discussions from the beginning of the research</w:t>
            </w:r>
            <w:r w:rsidRPr="00DE725E">
              <w:rPr>
                <w:sz w:val="24"/>
                <w:szCs w:val="24"/>
              </w:rPr>
              <w:t xml:space="preserve">.  </w:t>
            </w:r>
          </w:p>
        </w:tc>
      </w:tr>
      <w:tr w:rsidR="00EC508F" w:rsidRPr="002D1082" w14:paraId="02F02C4C" w14:textId="77777777" w:rsidTr="003A2559">
        <w:trPr>
          <w:cantSplit/>
          <w:trHeight w:val="197"/>
        </w:trPr>
        <w:tc>
          <w:tcPr>
            <w:tcW w:w="2126" w:type="dxa"/>
            <w:tcBorders>
              <w:top w:val="double" w:sz="4" w:space="0" w:color="auto"/>
              <w:bottom w:val="double" w:sz="4" w:space="0" w:color="auto"/>
            </w:tcBorders>
            <w:shd w:val="clear" w:color="auto" w:fill="auto"/>
          </w:tcPr>
          <w:p w14:paraId="697B88CD" w14:textId="77777777" w:rsidR="00EC508F" w:rsidRPr="002D1082" w:rsidRDefault="007B7F4D" w:rsidP="003A2559">
            <w:pPr>
              <w:pStyle w:val="TableHeadingrowsbold"/>
              <w:rPr>
                <w:bCs/>
                <w:sz w:val="20"/>
                <w:szCs w:val="20"/>
                <w:lang w:val="en-GB"/>
              </w:rPr>
            </w:pPr>
            <w:hyperlink w:anchor="Justification_C" w:tooltip="What is the justification for the recommendation/decision, based on the key criteria in the framework that drove the recommendation/decision?" w:history="1">
              <w:r w:rsidR="00EC508F" w:rsidRPr="002D1082">
                <w:rPr>
                  <w:rStyle w:val="Hyperlink"/>
                  <w:bCs/>
                  <w:sz w:val="20"/>
                  <w:szCs w:val="20"/>
                  <w:lang w:val="en-GB"/>
                </w:rPr>
                <w:t>Justification</w:t>
              </w:r>
            </w:hyperlink>
          </w:p>
        </w:tc>
        <w:tc>
          <w:tcPr>
            <w:tcW w:w="12772" w:type="dxa"/>
            <w:tcBorders>
              <w:top w:val="double" w:sz="4" w:space="0" w:color="auto"/>
              <w:bottom w:val="double" w:sz="4" w:space="0" w:color="auto"/>
            </w:tcBorders>
            <w:shd w:val="clear" w:color="auto" w:fill="auto"/>
            <w:tcMar>
              <w:top w:w="34" w:type="dxa"/>
              <w:left w:w="113" w:type="dxa"/>
              <w:bottom w:w="34" w:type="dxa"/>
              <w:right w:w="34" w:type="dxa"/>
            </w:tcMar>
            <w:hideMark/>
          </w:tcPr>
          <w:p w14:paraId="433C0AF2" w14:textId="51199519" w:rsidR="00EC508F" w:rsidRDefault="00EC508F" w:rsidP="003A2559">
            <w:pPr>
              <w:pStyle w:val="Tabletext9pkt"/>
              <w:rPr>
                <w:sz w:val="20"/>
                <w:szCs w:val="20"/>
              </w:rPr>
            </w:pPr>
            <w:r>
              <w:rPr>
                <w:sz w:val="20"/>
                <w:szCs w:val="20"/>
              </w:rPr>
              <w:t>The current model for collaboration between researchers and diverse ethnic communities is that researchers have a research idea, which they may then choose to discuss with diverse ethnic communities. This assumes that only researchers know what needs to be researched.  Diverse ethnic community members are often invited to work with researchers well after the work has started, when many decisions have already been made.  Indeed, funding may already be in place, which limits further the scope for change.</w:t>
            </w:r>
          </w:p>
          <w:p w14:paraId="717CC405" w14:textId="77777777" w:rsidR="00EC508F" w:rsidRDefault="00EC508F" w:rsidP="003A2559">
            <w:pPr>
              <w:pStyle w:val="Tabletext9pkt"/>
              <w:rPr>
                <w:sz w:val="20"/>
                <w:szCs w:val="20"/>
              </w:rPr>
            </w:pPr>
          </w:p>
          <w:p w14:paraId="5A78F96A" w14:textId="04E368DD" w:rsidR="00EC508F" w:rsidRDefault="00EC508F" w:rsidP="003A2559">
            <w:pPr>
              <w:pStyle w:val="Tabletext9pkt"/>
              <w:rPr>
                <w:sz w:val="20"/>
                <w:szCs w:val="20"/>
              </w:rPr>
            </w:pPr>
            <w:r>
              <w:rPr>
                <w:sz w:val="20"/>
                <w:szCs w:val="20"/>
              </w:rPr>
              <w:t>A better model would be for research projects to be developed together with diverse ethnic communities</w:t>
            </w:r>
            <w:r w:rsidR="00442CC9">
              <w:rPr>
                <w:sz w:val="20"/>
                <w:szCs w:val="20"/>
              </w:rPr>
              <w:t xml:space="preserve"> from the very start</w:t>
            </w:r>
            <w:r>
              <w:rPr>
                <w:sz w:val="20"/>
                <w:szCs w:val="20"/>
              </w:rPr>
              <w:t xml:space="preserve">, especially through collaboration with community organisations.  Early discussion would also help to ensure that researchers recognise and account for the diversity of views and perspectives within different ethnic communities rather than thinking that there is a single perspective held by </w:t>
            </w:r>
            <w:proofErr w:type="spellStart"/>
            <w:r>
              <w:rPr>
                <w:sz w:val="20"/>
                <w:szCs w:val="20"/>
              </w:rPr>
              <w:t>minoritised</w:t>
            </w:r>
            <w:proofErr w:type="spellEnd"/>
            <w:r>
              <w:rPr>
                <w:sz w:val="20"/>
                <w:szCs w:val="20"/>
              </w:rPr>
              <w:t xml:space="preserve"> groups.  </w:t>
            </w:r>
          </w:p>
          <w:p w14:paraId="070F5682" w14:textId="72766F19" w:rsidR="00025EAC" w:rsidRDefault="00025EAC" w:rsidP="003A2559">
            <w:pPr>
              <w:pStyle w:val="Tabletext9pkt"/>
              <w:rPr>
                <w:sz w:val="20"/>
                <w:szCs w:val="20"/>
              </w:rPr>
            </w:pPr>
          </w:p>
          <w:p w14:paraId="449102ED" w14:textId="509E71CD" w:rsidR="00025EAC" w:rsidRDefault="00025EAC" w:rsidP="003A2559">
            <w:pPr>
              <w:pStyle w:val="Tabletext9pkt"/>
              <w:rPr>
                <w:sz w:val="20"/>
                <w:szCs w:val="20"/>
              </w:rPr>
            </w:pPr>
            <w:r>
              <w:rPr>
                <w:sz w:val="20"/>
                <w:szCs w:val="20"/>
              </w:rPr>
              <w:t xml:space="preserve">Diverse ethnic communities also need to be involved in all aspects of a project.  In other words, design, conduct, analysis, writing and reporting.  Dissemination </w:t>
            </w:r>
            <w:r w:rsidR="00344016">
              <w:rPr>
                <w:sz w:val="20"/>
                <w:szCs w:val="20"/>
              </w:rPr>
              <w:t xml:space="preserve">of results direct </w:t>
            </w:r>
            <w:r>
              <w:rPr>
                <w:sz w:val="20"/>
                <w:szCs w:val="20"/>
              </w:rPr>
              <w:t xml:space="preserve">to communities is also an area where diverse ethnic community organisations can have a role.  Sharing results directly with communities is likely to increase trust in research by those communities (see Recommendation #3).  </w:t>
            </w:r>
          </w:p>
          <w:p w14:paraId="577F7DCC" w14:textId="2FBF0AF8" w:rsidR="00EC508F" w:rsidRPr="00620882" w:rsidRDefault="00EC508F" w:rsidP="003A2559">
            <w:pPr>
              <w:spacing w:line="240" w:lineRule="auto"/>
              <w:rPr>
                <w:rFonts w:eastAsia="Calibri" w:cs="Times New Roman"/>
                <w:sz w:val="20"/>
                <w:szCs w:val="20"/>
                <w:lang w:val="en-GB" w:eastAsia="en-US"/>
              </w:rPr>
            </w:pPr>
          </w:p>
          <w:p w14:paraId="5109E056" w14:textId="77777777" w:rsidR="00EC508F" w:rsidRPr="002D1082" w:rsidRDefault="00EC508F" w:rsidP="003A2559">
            <w:pPr>
              <w:pStyle w:val="Tabletext9pkt"/>
              <w:rPr>
                <w:sz w:val="20"/>
                <w:szCs w:val="20"/>
              </w:rPr>
            </w:pPr>
          </w:p>
        </w:tc>
      </w:tr>
      <w:tr w:rsidR="00EC508F" w:rsidRPr="002D1082" w14:paraId="0D68E52E" w14:textId="77777777" w:rsidTr="003A2559">
        <w:trPr>
          <w:cantSplit/>
          <w:trHeight w:val="197"/>
        </w:trPr>
        <w:tc>
          <w:tcPr>
            <w:tcW w:w="2126" w:type="dxa"/>
            <w:tcBorders>
              <w:top w:val="double" w:sz="4" w:space="0" w:color="auto"/>
              <w:bottom w:val="double" w:sz="4" w:space="0" w:color="auto"/>
            </w:tcBorders>
            <w:shd w:val="clear" w:color="auto" w:fill="auto"/>
          </w:tcPr>
          <w:p w14:paraId="52E0060C" w14:textId="77777777" w:rsidR="00EC508F" w:rsidRPr="00F440D8" w:rsidRDefault="00EC508F" w:rsidP="003A2559">
            <w:pPr>
              <w:pStyle w:val="TableHeadingrowsbold"/>
              <w:rPr>
                <w:sz w:val="20"/>
                <w:szCs w:val="20"/>
                <w:lang w:val="en-GB"/>
              </w:rPr>
            </w:pPr>
            <w:r>
              <w:rPr>
                <w:color w:val="0000C0"/>
                <w:sz w:val="20"/>
                <w:szCs w:val="20"/>
              </w:rPr>
              <w:t>Comments</w:t>
            </w:r>
          </w:p>
        </w:tc>
        <w:tc>
          <w:tcPr>
            <w:tcW w:w="12772" w:type="dxa"/>
            <w:tcBorders>
              <w:top w:val="double" w:sz="4" w:space="0" w:color="auto"/>
              <w:bottom w:val="double" w:sz="4" w:space="0" w:color="auto"/>
            </w:tcBorders>
            <w:shd w:val="clear" w:color="auto" w:fill="auto"/>
            <w:tcMar>
              <w:top w:w="34" w:type="dxa"/>
              <w:left w:w="113" w:type="dxa"/>
              <w:bottom w:w="34" w:type="dxa"/>
              <w:right w:w="34" w:type="dxa"/>
            </w:tcMar>
            <w:hideMark/>
          </w:tcPr>
          <w:p w14:paraId="52CD5FC5" w14:textId="63F1518C" w:rsidR="00427547" w:rsidRDefault="00427547" w:rsidP="00AD470E">
            <w:pPr>
              <w:pStyle w:val="Tabletext9pkt"/>
              <w:ind w:left="25"/>
              <w:rPr>
                <w:sz w:val="20"/>
                <w:szCs w:val="20"/>
              </w:rPr>
            </w:pPr>
            <w:r>
              <w:rPr>
                <w:sz w:val="20"/>
                <w:szCs w:val="20"/>
              </w:rPr>
              <w:t>A constant criticism by members of diverse ethnic community organisations is that researchers involve them too late to make important changes to research design</w:t>
            </w:r>
            <w:r w:rsidR="00036272">
              <w:rPr>
                <w:sz w:val="20"/>
                <w:szCs w:val="20"/>
              </w:rPr>
              <w:t xml:space="preserve"> and conduct</w:t>
            </w:r>
            <w:r>
              <w:rPr>
                <w:sz w:val="20"/>
                <w:szCs w:val="20"/>
              </w:rPr>
              <w:t xml:space="preserve">. This limits the impact their involvement can have on the utility of the research results for members of the communities they represent. Involving diverse ethnic communities from the beginning of research as genuine partners in the research is an essential component of improving the ethnic diversity and relevance of research.     </w:t>
            </w:r>
          </w:p>
          <w:p w14:paraId="464589BB" w14:textId="77777777" w:rsidR="00427547" w:rsidRDefault="00427547" w:rsidP="00AD470E">
            <w:pPr>
              <w:pStyle w:val="Tabletext9pkt"/>
              <w:ind w:left="25"/>
              <w:rPr>
                <w:sz w:val="20"/>
                <w:szCs w:val="20"/>
              </w:rPr>
            </w:pPr>
          </w:p>
          <w:p w14:paraId="3DF2E74D" w14:textId="3B2849D8" w:rsidR="00EC508F" w:rsidRDefault="00427547" w:rsidP="00AD470E">
            <w:pPr>
              <w:pStyle w:val="Tabletext9pkt"/>
              <w:ind w:left="25"/>
              <w:rPr>
                <w:sz w:val="20"/>
                <w:szCs w:val="20"/>
                <w:lang w:val="en-US"/>
              </w:rPr>
            </w:pPr>
            <w:r>
              <w:rPr>
                <w:sz w:val="20"/>
                <w:szCs w:val="20"/>
              </w:rPr>
              <w:t>Note: t</w:t>
            </w:r>
            <w:r w:rsidR="00AD470E" w:rsidRPr="00AD470E">
              <w:rPr>
                <w:sz w:val="20"/>
                <w:szCs w:val="20"/>
              </w:rPr>
              <w:t>here can sometimes be a tension between what drives researchers (e.g., getting a publication) and what community organisations have to do (e.g., run a food bank).  The published output may not be as important</w:t>
            </w:r>
            <w:r w:rsidR="00946C81">
              <w:rPr>
                <w:sz w:val="20"/>
                <w:szCs w:val="20"/>
              </w:rPr>
              <w:t xml:space="preserve"> to community partners;</w:t>
            </w:r>
            <w:r w:rsidR="00AD470E" w:rsidRPr="00AD470E">
              <w:rPr>
                <w:sz w:val="20"/>
                <w:szCs w:val="20"/>
              </w:rPr>
              <w:t xml:space="preserve"> there is a day job to do.</w:t>
            </w:r>
            <w:r w:rsidR="00AD470E">
              <w:rPr>
                <w:sz w:val="20"/>
                <w:szCs w:val="20"/>
              </w:rPr>
              <w:t xml:space="preserve"> </w:t>
            </w:r>
            <w:r w:rsidR="00AD470E" w:rsidRPr="00AD470E">
              <w:rPr>
                <w:sz w:val="20"/>
                <w:szCs w:val="20"/>
                <w:lang w:val="en-US"/>
              </w:rPr>
              <w:t xml:space="preserve">It is important to make sure expectations are matched.  Is a person bringing lived experience to a discussion, or </w:t>
            </w:r>
            <w:r w:rsidR="00AD470E">
              <w:rPr>
                <w:sz w:val="20"/>
                <w:szCs w:val="20"/>
                <w:lang w:val="en-US"/>
              </w:rPr>
              <w:t xml:space="preserve">is the person </w:t>
            </w:r>
            <w:r w:rsidR="00AD470E" w:rsidRPr="00AD470E">
              <w:rPr>
                <w:sz w:val="20"/>
                <w:szCs w:val="20"/>
                <w:lang w:val="en-US"/>
              </w:rPr>
              <w:t xml:space="preserve">there </w:t>
            </w:r>
            <w:r w:rsidR="00AD470E">
              <w:rPr>
                <w:sz w:val="20"/>
                <w:szCs w:val="20"/>
                <w:lang w:val="en-US"/>
              </w:rPr>
              <w:t>to</w:t>
            </w:r>
            <w:r w:rsidR="00AD470E" w:rsidRPr="00AD470E">
              <w:rPr>
                <w:sz w:val="20"/>
                <w:szCs w:val="20"/>
                <w:lang w:val="en-US"/>
              </w:rPr>
              <w:t xml:space="preserve"> represent a community? Some people may be more comfortable with one than the other, or it may be just o</w:t>
            </w:r>
            <w:r w:rsidR="00AD470E">
              <w:rPr>
                <w:sz w:val="20"/>
                <w:szCs w:val="20"/>
                <w:lang w:val="en-US"/>
              </w:rPr>
              <w:t>ne</w:t>
            </w:r>
            <w:r w:rsidR="00AD470E" w:rsidRPr="00AD470E">
              <w:rPr>
                <w:sz w:val="20"/>
                <w:szCs w:val="20"/>
                <w:lang w:val="en-US"/>
              </w:rPr>
              <w:t xml:space="preserve"> of these that is needed.  Everyone needs to be clear what </w:t>
            </w:r>
            <w:r w:rsidR="00AD470E">
              <w:rPr>
                <w:sz w:val="20"/>
                <w:szCs w:val="20"/>
                <w:lang w:val="en-US"/>
              </w:rPr>
              <w:t>is expected o</w:t>
            </w:r>
            <w:r w:rsidR="00D408EB">
              <w:rPr>
                <w:sz w:val="20"/>
                <w:szCs w:val="20"/>
                <w:lang w:val="en-US"/>
              </w:rPr>
              <w:t>f</w:t>
            </w:r>
            <w:r w:rsidR="00AD470E">
              <w:rPr>
                <w:sz w:val="20"/>
                <w:szCs w:val="20"/>
                <w:lang w:val="en-US"/>
              </w:rPr>
              <w:t xml:space="preserve"> them. </w:t>
            </w:r>
          </w:p>
          <w:p w14:paraId="7754DB2B" w14:textId="545437F0" w:rsidR="007D34FF" w:rsidRPr="002D1082" w:rsidRDefault="007D34FF" w:rsidP="00AD470E">
            <w:pPr>
              <w:pStyle w:val="Tabletext9pkt"/>
              <w:ind w:left="25"/>
              <w:rPr>
                <w:sz w:val="20"/>
                <w:szCs w:val="20"/>
              </w:rPr>
            </w:pPr>
          </w:p>
        </w:tc>
      </w:tr>
    </w:tbl>
    <w:p w14:paraId="0C2CC033" w14:textId="77777777" w:rsidR="00EC508F" w:rsidRDefault="00EC508F" w:rsidP="00EC508F">
      <w:pPr>
        <w:rPr>
          <w:b/>
          <w:sz w:val="20"/>
          <w:szCs w:val="20"/>
        </w:rPr>
      </w:pPr>
    </w:p>
    <w:p w14:paraId="2BD617A1" w14:textId="6BAB751C" w:rsidR="00EC508F" w:rsidRDefault="00EC508F" w:rsidP="00EC508F">
      <w:pPr>
        <w:rPr>
          <w:b/>
          <w:sz w:val="20"/>
          <w:szCs w:val="20"/>
        </w:rPr>
      </w:pPr>
    </w:p>
    <w:p w14:paraId="2BB8B313" w14:textId="67BABC23" w:rsidR="00A13244" w:rsidRDefault="00A13244" w:rsidP="00EC508F">
      <w:pPr>
        <w:rPr>
          <w:b/>
          <w:sz w:val="20"/>
          <w:szCs w:val="20"/>
        </w:rPr>
      </w:pPr>
    </w:p>
    <w:p w14:paraId="01D07B90" w14:textId="3620E58E" w:rsidR="00A13244" w:rsidRDefault="00A13244" w:rsidP="00EC508F">
      <w:pPr>
        <w:rPr>
          <w:b/>
          <w:sz w:val="20"/>
          <w:szCs w:val="20"/>
        </w:rPr>
      </w:pPr>
    </w:p>
    <w:p w14:paraId="271352CE" w14:textId="2B5C67A1" w:rsidR="00A13244" w:rsidRDefault="00A13244" w:rsidP="00EC508F">
      <w:pPr>
        <w:rPr>
          <w:b/>
          <w:sz w:val="20"/>
          <w:szCs w:val="20"/>
        </w:rPr>
      </w:pPr>
    </w:p>
    <w:p w14:paraId="13004736" w14:textId="0CB88D2E" w:rsidR="00A13244" w:rsidRDefault="00A13244" w:rsidP="00EC508F">
      <w:pPr>
        <w:rPr>
          <w:b/>
          <w:sz w:val="20"/>
          <w:szCs w:val="20"/>
        </w:rPr>
      </w:pPr>
    </w:p>
    <w:p w14:paraId="1F0CD7C8" w14:textId="4ABEE4BA" w:rsidR="00A13244" w:rsidRDefault="00A13244" w:rsidP="00EC508F">
      <w:pPr>
        <w:rPr>
          <w:b/>
          <w:sz w:val="20"/>
          <w:szCs w:val="20"/>
        </w:rPr>
      </w:pPr>
    </w:p>
    <w:p w14:paraId="1859A1F1" w14:textId="41A66362" w:rsidR="00A13244" w:rsidRDefault="00A13244" w:rsidP="00EC508F">
      <w:pPr>
        <w:rPr>
          <w:b/>
          <w:sz w:val="20"/>
          <w:szCs w:val="20"/>
        </w:rPr>
      </w:pPr>
    </w:p>
    <w:p w14:paraId="273F6F5C" w14:textId="479FDE35" w:rsidR="00A13244" w:rsidRDefault="00A13244" w:rsidP="00EC508F">
      <w:pPr>
        <w:rPr>
          <w:b/>
          <w:sz w:val="20"/>
          <w:szCs w:val="20"/>
        </w:rPr>
      </w:pPr>
    </w:p>
    <w:p w14:paraId="5B1C8386" w14:textId="6FEE9793" w:rsidR="00A13244" w:rsidRDefault="00A13244" w:rsidP="00EC508F">
      <w:pPr>
        <w:rPr>
          <w:b/>
          <w:sz w:val="20"/>
          <w:szCs w:val="20"/>
        </w:rPr>
      </w:pPr>
    </w:p>
    <w:p w14:paraId="2F39D1D2" w14:textId="77777777" w:rsidR="00A13244" w:rsidRPr="00620882" w:rsidRDefault="00A13244" w:rsidP="00EC508F">
      <w:pPr>
        <w:rPr>
          <w:b/>
          <w:sz w:val="20"/>
          <w:szCs w:val="20"/>
        </w:rPr>
      </w:pPr>
    </w:p>
    <w:tbl>
      <w:tblPr>
        <w:tblW w:w="14898" w:type="dxa"/>
        <w:tblLayout w:type="fixed"/>
        <w:tblCellMar>
          <w:top w:w="113" w:type="dxa"/>
          <w:left w:w="0" w:type="dxa"/>
          <w:bottom w:w="113" w:type="dxa"/>
          <w:right w:w="0" w:type="dxa"/>
        </w:tblCellMar>
        <w:tblLook w:val="04A0" w:firstRow="1" w:lastRow="0" w:firstColumn="1" w:lastColumn="0" w:noHBand="0" w:noVBand="1"/>
      </w:tblPr>
      <w:tblGrid>
        <w:gridCol w:w="2126"/>
        <w:gridCol w:w="12772"/>
      </w:tblGrid>
      <w:tr w:rsidR="00EC508F" w:rsidRPr="002D1082" w14:paraId="3871EA9B" w14:textId="77777777" w:rsidTr="003A2559">
        <w:trPr>
          <w:cantSplit/>
          <w:trHeight w:val="197"/>
        </w:trPr>
        <w:tc>
          <w:tcPr>
            <w:tcW w:w="2126" w:type="dxa"/>
            <w:tcBorders>
              <w:top w:val="double" w:sz="4" w:space="0" w:color="auto"/>
              <w:bottom w:val="double" w:sz="4" w:space="0" w:color="auto"/>
            </w:tcBorders>
            <w:shd w:val="clear" w:color="auto" w:fill="auto"/>
          </w:tcPr>
          <w:p w14:paraId="4F5550AE" w14:textId="77777777" w:rsidR="00EC508F" w:rsidRPr="00DE725E" w:rsidRDefault="007B7F4D" w:rsidP="003A2559">
            <w:pPr>
              <w:pStyle w:val="TableHeadingrowsbold"/>
              <w:rPr>
                <w:bCs/>
                <w:sz w:val="24"/>
                <w:szCs w:val="24"/>
                <w:lang w:val="en-GB"/>
              </w:rPr>
            </w:pPr>
            <w:hyperlink w:anchor="TypeofRecommendation_C" w:tooltip="A concise, unambiguous, easily understood and actionable recommendation or decision" w:history="1">
              <w:r w:rsidR="00EC508F" w:rsidRPr="00DE725E">
                <w:rPr>
                  <w:color w:val="0000C0"/>
                  <w:sz w:val="24"/>
                  <w:szCs w:val="24"/>
                  <w:highlight w:val="yellow"/>
                </w:rPr>
                <w:t>R</w:t>
              </w:r>
              <w:r w:rsidR="00EC508F" w:rsidRPr="00DE725E">
                <w:rPr>
                  <w:rStyle w:val="Hyperlink"/>
                  <w:bCs/>
                  <w:sz w:val="24"/>
                  <w:szCs w:val="24"/>
                  <w:highlight w:val="yellow"/>
                  <w:lang w:val="en-GB"/>
                </w:rPr>
                <w:t>ecommendation</w:t>
              </w:r>
            </w:hyperlink>
            <w:r w:rsidR="00EC508F" w:rsidRPr="00DE725E">
              <w:rPr>
                <w:rStyle w:val="Hyperlink"/>
                <w:bCs/>
                <w:sz w:val="24"/>
                <w:szCs w:val="24"/>
                <w:highlight w:val="yellow"/>
                <w:lang w:val="en-GB"/>
              </w:rPr>
              <w:t xml:space="preserve"> #</w:t>
            </w:r>
            <w:r w:rsidR="00EC508F" w:rsidRPr="00DE725E">
              <w:rPr>
                <w:rStyle w:val="Hyperlink"/>
                <w:bCs/>
                <w:sz w:val="24"/>
                <w:szCs w:val="24"/>
                <w:lang w:val="en-GB"/>
              </w:rPr>
              <w:t>7</w:t>
            </w:r>
          </w:p>
        </w:tc>
        <w:tc>
          <w:tcPr>
            <w:tcW w:w="12772" w:type="dxa"/>
            <w:tcBorders>
              <w:top w:val="double" w:sz="4" w:space="0" w:color="auto"/>
              <w:bottom w:val="double" w:sz="4" w:space="0" w:color="auto"/>
            </w:tcBorders>
            <w:shd w:val="clear" w:color="auto" w:fill="auto"/>
            <w:tcMar>
              <w:top w:w="34" w:type="dxa"/>
              <w:left w:w="113" w:type="dxa"/>
              <w:bottom w:w="34" w:type="dxa"/>
              <w:right w:w="34" w:type="dxa"/>
            </w:tcMar>
            <w:hideMark/>
          </w:tcPr>
          <w:p w14:paraId="17051135" w14:textId="04C05915" w:rsidR="00EC508F" w:rsidRPr="00DE725E" w:rsidRDefault="00EC508F" w:rsidP="003A2559">
            <w:pPr>
              <w:pStyle w:val="Tabletext9pkt"/>
              <w:rPr>
                <w:b/>
                <w:bCs/>
                <w:sz w:val="24"/>
                <w:szCs w:val="24"/>
              </w:rPr>
            </w:pPr>
            <w:r w:rsidRPr="00DE725E">
              <w:rPr>
                <w:b/>
                <w:bCs/>
                <w:sz w:val="24"/>
                <w:szCs w:val="24"/>
              </w:rPr>
              <w:t xml:space="preserve">Some projects may be better led by community organisations rather than </w:t>
            </w:r>
            <w:r w:rsidR="00D408EB" w:rsidRPr="00DE725E">
              <w:rPr>
                <w:b/>
                <w:bCs/>
                <w:sz w:val="24"/>
                <w:szCs w:val="24"/>
              </w:rPr>
              <w:t>researchers</w:t>
            </w:r>
            <w:r w:rsidR="00D408EB">
              <w:rPr>
                <w:b/>
                <w:bCs/>
                <w:sz w:val="24"/>
                <w:szCs w:val="24"/>
              </w:rPr>
              <w:t xml:space="preserve"> or</w:t>
            </w:r>
            <w:r w:rsidR="007C4830">
              <w:rPr>
                <w:b/>
                <w:bCs/>
                <w:sz w:val="24"/>
                <w:szCs w:val="24"/>
              </w:rPr>
              <w:t xml:space="preserve"> co-led by both</w:t>
            </w:r>
            <w:r w:rsidRPr="00DE725E">
              <w:rPr>
                <w:b/>
                <w:bCs/>
                <w:sz w:val="24"/>
                <w:szCs w:val="24"/>
              </w:rPr>
              <w:t>.</w:t>
            </w:r>
          </w:p>
        </w:tc>
      </w:tr>
      <w:tr w:rsidR="00EC508F" w:rsidRPr="002D1082" w14:paraId="1E1277E9" w14:textId="77777777" w:rsidTr="003A2559">
        <w:trPr>
          <w:cantSplit/>
          <w:trHeight w:val="197"/>
        </w:trPr>
        <w:tc>
          <w:tcPr>
            <w:tcW w:w="2126" w:type="dxa"/>
            <w:tcBorders>
              <w:top w:val="double" w:sz="4" w:space="0" w:color="auto"/>
              <w:bottom w:val="double" w:sz="4" w:space="0" w:color="auto"/>
            </w:tcBorders>
            <w:shd w:val="clear" w:color="auto" w:fill="auto"/>
          </w:tcPr>
          <w:p w14:paraId="054219AC" w14:textId="77777777" w:rsidR="00EC508F" w:rsidRPr="002D1082" w:rsidRDefault="007B7F4D" w:rsidP="003A2559">
            <w:pPr>
              <w:pStyle w:val="TableHeadingrowsbold"/>
              <w:rPr>
                <w:bCs/>
                <w:sz w:val="20"/>
                <w:szCs w:val="20"/>
                <w:lang w:val="en-GB"/>
              </w:rPr>
            </w:pPr>
            <w:hyperlink w:anchor="Justification_C" w:tooltip="What is the justification for the recommendation/decision, based on the key criteria in the framework that drove the recommendation/decision?" w:history="1">
              <w:r w:rsidR="00EC508F" w:rsidRPr="002D1082">
                <w:rPr>
                  <w:rStyle w:val="Hyperlink"/>
                  <w:bCs/>
                  <w:sz w:val="20"/>
                  <w:szCs w:val="20"/>
                  <w:lang w:val="en-GB"/>
                </w:rPr>
                <w:t>Justification</w:t>
              </w:r>
            </w:hyperlink>
          </w:p>
        </w:tc>
        <w:tc>
          <w:tcPr>
            <w:tcW w:w="12772" w:type="dxa"/>
            <w:tcBorders>
              <w:top w:val="double" w:sz="4" w:space="0" w:color="auto"/>
              <w:bottom w:val="double" w:sz="4" w:space="0" w:color="auto"/>
            </w:tcBorders>
            <w:shd w:val="clear" w:color="auto" w:fill="auto"/>
            <w:tcMar>
              <w:top w:w="34" w:type="dxa"/>
              <w:left w:w="113" w:type="dxa"/>
              <w:bottom w:w="34" w:type="dxa"/>
              <w:right w:w="34" w:type="dxa"/>
            </w:tcMar>
            <w:hideMark/>
          </w:tcPr>
          <w:p w14:paraId="34939F95" w14:textId="77777777" w:rsidR="00C115FD" w:rsidRDefault="00C115FD" w:rsidP="00C115FD">
            <w:pPr>
              <w:pStyle w:val="Tabletext9pkt"/>
              <w:rPr>
                <w:sz w:val="20"/>
                <w:szCs w:val="20"/>
              </w:rPr>
            </w:pPr>
            <w:r>
              <w:rPr>
                <w:sz w:val="20"/>
                <w:szCs w:val="20"/>
              </w:rPr>
              <w:t xml:space="preserve">Current collaboration models and funding mechanisms favour researchers as leaders and community organisations as co-applicant partners.  Depending on the topic, it may be better for community organisations to lead and researchers to partner, or for both to co-lead as equal partners.  Many community organisations include staff with research experience, and trust levels between community members and community organisations are often much higher than that between researchers and community members.  Community organisation leadership may itself promote greater research collaboration and participation of community members. </w:t>
            </w:r>
          </w:p>
          <w:p w14:paraId="1E5DF8D6" w14:textId="77777777" w:rsidR="00C115FD" w:rsidRDefault="00C115FD" w:rsidP="00C115FD">
            <w:pPr>
              <w:pStyle w:val="Tabletext9pkt"/>
              <w:rPr>
                <w:sz w:val="20"/>
                <w:szCs w:val="20"/>
              </w:rPr>
            </w:pPr>
          </w:p>
          <w:p w14:paraId="161FFE30" w14:textId="77777777" w:rsidR="00C115FD" w:rsidRDefault="00C115FD" w:rsidP="00C115FD">
            <w:pPr>
              <w:pStyle w:val="Tabletext9pkt"/>
              <w:rPr>
                <w:sz w:val="20"/>
                <w:szCs w:val="20"/>
              </w:rPr>
            </w:pPr>
            <w:r>
              <w:rPr>
                <w:sz w:val="20"/>
                <w:szCs w:val="20"/>
              </w:rPr>
              <w:t xml:space="preserve">Allowing community organisations to lead or co-lead projects would in many cases mean changes to how funding can be awarded to enable non-higher education intuitions to be the lead organisation. Moreover, community organisations have access to types of funding (e.g., lottery funding) that may be less open to researchers. Once again, researchers would be partners but not formal leaders in projects taking these funding routes. </w:t>
            </w:r>
          </w:p>
          <w:p w14:paraId="6467461C" w14:textId="77777777" w:rsidR="00C115FD" w:rsidRDefault="00C115FD" w:rsidP="00C115FD">
            <w:pPr>
              <w:pStyle w:val="Tabletext9pkt"/>
              <w:rPr>
                <w:sz w:val="20"/>
                <w:szCs w:val="20"/>
              </w:rPr>
            </w:pPr>
          </w:p>
          <w:p w14:paraId="68F995BB" w14:textId="77777777" w:rsidR="00C115FD" w:rsidRDefault="00C115FD" w:rsidP="00C115FD">
            <w:pPr>
              <w:pStyle w:val="Tabletext9pkt"/>
              <w:rPr>
                <w:sz w:val="20"/>
                <w:szCs w:val="20"/>
              </w:rPr>
            </w:pPr>
            <w:r>
              <w:rPr>
                <w:sz w:val="20"/>
                <w:szCs w:val="20"/>
              </w:rPr>
              <w:t xml:space="preserve">Funders also need to develop black and ethnic minority researchers.  Ideally projects working with ethnic minority communities should be led by researchers from ethnic minorities.  Where this is not possible, efforts are needed to at least diversify the research team.  Funders themselves need to be trained, especially with regard to intersectional approaches to research.  </w:t>
            </w:r>
          </w:p>
          <w:p w14:paraId="43D35937" w14:textId="77777777" w:rsidR="00EC508F" w:rsidRPr="002D1082" w:rsidRDefault="00EC508F" w:rsidP="003A2559">
            <w:pPr>
              <w:pStyle w:val="Tabletext9pkt"/>
              <w:rPr>
                <w:sz w:val="20"/>
                <w:szCs w:val="20"/>
              </w:rPr>
            </w:pPr>
          </w:p>
        </w:tc>
      </w:tr>
      <w:tr w:rsidR="00EC508F" w:rsidRPr="002D1082" w14:paraId="42C1C9B6" w14:textId="77777777" w:rsidTr="003A2559">
        <w:trPr>
          <w:cantSplit/>
          <w:trHeight w:val="197"/>
        </w:trPr>
        <w:tc>
          <w:tcPr>
            <w:tcW w:w="2126" w:type="dxa"/>
            <w:tcBorders>
              <w:top w:val="double" w:sz="4" w:space="0" w:color="auto"/>
              <w:bottom w:val="double" w:sz="4" w:space="0" w:color="auto"/>
            </w:tcBorders>
            <w:shd w:val="clear" w:color="auto" w:fill="auto"/>
          </w:tcPr>
          <w:p w14:paraId="458EF2D2" w14:textId="77777777" w:rsidR="00EC508F" w:rsidRPr="00F440D8" w:rsidRDefault="00EC508F" w:rsidP="003A2559">
            <w:pPr>
              <w:pStyle w:val="TableHeadingrowsbold"/>
              <w:rPr>
                <w:sz w:val="20"/>
                <w:szCs w:val="20"/>
                <w:lang w:val="en-GB"/>
              </w:rPr>
            </w:pPr>
            <w:r>
              <w:rPr>
                <w:color w:val="0000C0"/>
                <w:sz w:val="20"/>
                <w:szCs w:val="20"/>
              </w:rPr>
              <w:t>Comments</w:t>
            </w:r>
          </w:p>
        </w:tc>
        <w:tc>
          <w:tcPr>
            <w:tcW w:w="12772" w:type="dxa"/>
            <w:tcBorders>
              <w:top w:val="double" w:sz="4" w:space="0" w:color="auto"/>
              <w:bottom w:val="double" w:sz="4" w:space="0" w:color="auto"/>
            </w:tcBorders>
            <w:shd w:val="clear" w:color="auto" w:fill="auto"/>
            <w:tcMar>
              <w:top w:w="34" w:type="dxa"/>
              <w:left w:w="113" w:type="dxa"/>
              <w:bottom w:w="34" w:type="dxa"/>
              <w:right w:w="34" w:type="dxa"/>
            </w:tcMar>
            <w:hideMark/>
          </w:tcPr>
          <w:p w14:paraId="7A0CBCA6" w14:textId="457621B3" w:rsidR="007C4830" w:rsidRDefault="00A73E74" w:rsidP="003A2559">
            <w:pPr>
              <w:pStyle w:val="Tabletext9pkt"/>
              <w:rPr>
                <w:sz w:val="20"/>
                <w:szCs w:val="20"/>
              </w:rPr>
            </w:pPr>
            <w:r>
              <w:rPr>
                <w:sz w:val="20"/>
                <w:szCs w:val="20"/>
              </w:rPr>
              <w:t>R</w:t>
            </w:r>
            <w:r w:rsidR="007C4830">
              <w:rPr>
                <w:sz w:val="20"/>
                <w:szCs w:val="20"/>
              </w:rPr>
              <w:t>esearchers should not be considered the automatic choice for leadership of ethnically inclusive research.  Genuine co-leadership as equal partners is</w:t>
            </w:r>
            <w:r w:rsidR="00C75970">
              <w:rPr>
                <w:sz w:val="20"/>
                <w:szCs w:val="20"/>
              </w:rPr>
              <w:t xml:space="preserve"> often</w:t>
            </w:r>
            <w:r w:rsidR="007C4830">
              <w:rPr>
                <w:sz w:val="20"/>
                <w:szCs w:val="20"/>
              </w:rPr>
              <w:t xml:space="preserve"> likely to be the best choice, and funding mechanisms should acknowledge and facilitate this.</w:t>
            </w:r>
          </w:p>
          <w:p w14:paraId="13A3E35C" w14:textId="77777777" w:rsidR="007C4830" w:rsidRDefault="007C4830" w:rsidP="003A2559">
            <w:pPr>
              <w:pStyle w:val="Tabletext9pkt"/>
              <w:rPr>
                <w:sz w:val="20"/>
                <w:szCs w:val="20"/>
              </w:rPr>
            </w:pPr>
          </w:p>
          <w:p w14:paraId="2D342C27" w14:textId="77777777" w:rsidR="00EC508F" w:rsidRDefault="000F62B6" w:rsidP="003A2559">
            <w:pPr>
              <w:pStyle w:val="Tabletext9pkt"/>
              <w:rPr>
                <w:sz w:val="20"/>
                <w:szCs w:val="20"/>
              </w:rPr>
            </w:pPr>
            <w:r>
              <w:rPr>
                <w:sz w:val="20"/>
                <w:szCs w:val="20"/>
              </w:rPr>
              <w:t xml:space="preserve">Researchers in the UK are not as ethnically diverse as the </w:t>
            </w:r>
            <w:r w:rsidR="003C0CB9">
              <w:rPr>
                <w:sz w:val="20"/>
                <w:szCs w:val="20"/>
              </w:rPr>
              <w:t xml:space="preserve">general </w:t>
            </w:r>
            <w:r>
              <w:rPr>
                <w:sz w:val="20"/>
                <w:szCs w:val="20"/>
              </w:rPr>
              <w:t>population</w:t>
            </w:r>
            <w:r w:rsidR="00E01926">
              <w:rPr>
                <w:sz w:val="20"/>
                <w:szCs w:val="20"/>
              </w:rPr>
              <w:t>; t</w:t>
            </w:r>
            <w:r w:rsidR="003C0CB9">
              <w:rPr>
                <w:sz w:val="20"/>
                <w:szCs w:val="20"/>
              </w:rPr>
              <w:t>his is</w:t>
            </w:r>
            <w:r>
              <w:rPr>
                <w:sz w:val="20"/>
                <w:szCs w:val="20"/>
              </w:rPr>
              <w:t xml:space="preserve"> especially </w:t>
            </w:r>
            <w:r w:rsidR="003C0CB9">
              <w:rPr>
                <w:sz w:val="20"/>
                <w:szCs w:val="20"/>
              </w:rPr>
              <w:t xml:space="preserve">true of </w:t>
            </w:r>
            <w:r>
              <w:rPr>
                <w:sz w:val="20"/>
                <w:szCs w:val="20"/>
              </w:rPr>
              <w:t xml:space="preserve">those leading </w:t>
            </w:r>
            <w:r w:rsidR="00434B68">
              <w:rPr>
                <w:sz w:val="20"/>
                <w:szCs w:val="20"/>
              </w:rPr>
              <w:t xml:space="preserve">the </w:t>
            </w:r>
            <w:r>
              <w:rPr>
                <w:sz w:val="20"/>
                <w:szCs w:val="20"/>
              </w:rPr>
              <w:t xml:space="preserve">research.  This affects the </w:t>
            </w:r>
            <w:r w:rsidR="00434B68">
              <w:rPr>
                <w:sz w:val="20"/>
                <w:szCs w:val="20"/>
              </w:rPr>
              <w:t xml:space="preserve">perceived relevance of the research, and the </w:t>
            </w:r>
            <w:r>
              <w:rPr>
                <w:sz w:val="20"/>
                <w:szCs w:val="20"/>
              </w:rPr>
              <w:t xml:space="preserve">perspectives that are considered when choosing research questions and designing research delivery.  More diverse public contributors will help, but the ethnic diversity of researchers themselves needs to increase. </w:t>
            </w:r>
          </w:p>
          <w:p w14:paraId="18063F94" w14:textId="3635135A" w:rsidR="00434B68" w:rsidRPr="002D1082" w:rsidRDefault="00434B68" w:rsidP="003A2559">
            <w:pPr>
              <w:pStyle w:val="Tabletext9pkt"/>
              <w:rPr>
                <w:sz w:val="20"/>
                <w:szCs w:val="20"/>
              </w:rPr>
            </w:pPr>
          </w:p>
        </w:tc>
      </w:tr>
    </w:tbl>
    <w:p w14:paraId="1F6426C2" w14:textId="77777777" w:rsidR="00EC508F" w:rsidRDefault="00EC508F" w:rsidP="00EC508F">
      <w:pPr>
        <w:rPr>
          <w:sz w:val="20"/>
          <w:szCs w:val="20"/>
          <w:lang w:val="en-CA"/>
        </w:rPr>
      </w:pPr>
    </w:p>
    <w:p w14:paraId="602F9992" w14:textId="77777777" w:rsidR="00EC508F" w:rsidRPr="009553B2" w:rsidRDefault="00EC508F" w:rsidP="00EC508F">
      <w:pPr>
        <w:rPr>
          <w:sz w:val="20"/>
          <w:szCs w:val="20"/>
          <w:lang w:val="en-CA"/>
        </w:rPr>
      </w:pPr>
    </w:p>
    <w:p w14:paraId="1FBB8272" w14:textId="77777777" w:rsidR="005C7F5C" w:rsidRDefault="005C7F5C" w:rsidP="00EC508F">
      <w:pPr>
        <w:rPr>
          <w:b/>
          <w:color w:val="0000C0"/>
          <w:sz w:val="28"/>
          <w:szCs w:val="28"/>
          <w:highlight w:val="cyan"/>
        </w:rPr>
      </w:pPr>
    </w:p>
    <w:p w14:paraId="3C72C1FF" w14:textId="77777777" w:rsidR="005C7F5C" w:rsidRDefault="005C7F5C" w:rsidP="00EC508F">
      <w:pPr>
        <w:rPr>
          <w:b/>
          <w:color w:val="0000C0"/>
          <w:sz w:val="28"/>
          <w:szCs w:val="28"/>
          <w:highlight w:val="cyan"/>
        </w:rPr>
      </w:pPr>
    </w:p>
    <w:p w14:paraId="3B0A9C61" w14:textId="77777777" w:rsidR="005C7F5C" w:rsidRDefault="005C7F5C" w:rsidP="00EC508F">
      <w:pPr>
        <w:rPr>
          <w:b/>
          <w:color w:val="0000C0"/>
          <w:sz w:val="28"/>
          <w:szCs w:val="28"/>
          <w:highlight w:val="cyan"/>
        </w:rPr>
      </w:pPr>
    </w:p>
    <w:p w14:paraId="419F1FEF" w14:textId="77777777" w:rsidR="00A13244" w:rsidRDefault="00A13244">
      <w:pPr>
        <w:spacing w:after="200" w:line="276" w:lineRule="auto"/>
        <w:rPr>
          <w:b/>
          <w:color w:val="0000C0"/>
          <w:sz w:val="28"/>
          <w:szCs w:val="28"/>
          <w:highlight w:val="cyan"/>
        </w:rPr>
      </w:pPr>
      <w:r>
        <w:rPr>
          <w:b/>
          <w:color w:val="0000C0"/>
          <w:sz w:val="28"/>
          <w:szCs w:val="28"/>
          <w:highlight w:val="cyan"/>
        </w:rPr>
        <w:br w:type="page"/>
      </w:r>
    </w:p>
    <w:p w14:paraId="1D235F9E" w14:textId="58334306" w:rsidR="00EC508F" w:rsidRPr="00CE3DBB" w:rsidRDefault="00EC508F" w:rsidP="00EC508F">
      <w:pPr>
        <w:rPr>
          <w:b/>
          <w:color w:val="0000C0"/>
          <w:sz w:val="28"/>
          <w:szCs w:val="28"/>
        </w:rPr>
      </w:pPr>
      <w:r w:rsidRPr="00C210F2">
        <w:rPr>
          <w:b/>
          <w:color w:val="0000C0"/>
          <w:sz w:val="28"/>
          <w:szCs w:val="28"/>
          <w:highlight w:val="cyan"/>
        </w:rPr>
        <w:lastRenderedPageBreak/>
        <w:t>Recommendations: bringing researchers and diverse ethnic communities together</w:t>
      </w:r>
    </w:p>
    <w:p w14:paraId="7117E140" w14:textId="77777777" w:rsidR="00EC508F" w:rsidRPr="00620882" w:rsidRDefault="00EC508F" w:rsidP="00EC508F">
      <w:pPr>
        <w:rPr>
          <w:b/>
          <w:sz w:val="20"/>
          <w:szCs w:val="20"/>
        </w:rPr>
      </w:pPr>
    </w:p>
    <w:tbl>
      <w:tblPr>
        <w:tblW w:w="14898" w:type="dxa"/>
        <w:tblLayout w:type="fixed"/>
        <w:tblCellMar>
          <w:top w:w="113" w:type="dxa"/>
          <w:left w:w="0" w:type="dxa"/>
          <w:bottom w:w="113" w:type="dxa"/>
          <w:right w:w="0" w:type="dxa"/>
        </w:tblCellMar>
        <w:tblLook w:val="04A0" w:firstRow="1" w:lastRow="0" w:firstColumn="1" w:lastColumn="0" w:noHBand="0" w:noVBand="1"/>
      </w:tblPr>
      <w:tblGrid>
        <w:gridCol w:w="2126"/>
        <w:gridCol w:w="12772"/>
      </w:tblGrid>
      <w:tr w:rsidR="00EC508F" w:rsidRPr="002D1082" w14:paraId="13DF97C1" w14:textId="77777777" w:rsidTr="003A2559">
        <w:trPr>
          <w:cantSplit/>
          <w:trHeight w:val="197"/>
        </w:trPr>
        <w:tc>
          <w:tcPr>
            <w:tcW w:w="2126" w:type="dxa"/>
            <w:tcBorders>
              <w:top w:val="double" w:sz="4" w:space="0" w:color="auto"/>
              <w:bottom w:val="double" w:sz="4" w:space="0" w:color="auto"/>
            </w:tcBorders>
            <w:shd w:val="clear" w:color="auto" w:fill="auto"/>
          </w:tcPr>
          <w:p w14:paraId="3C293E93" w14:textId="77777777" w:rsidR="00EC508F" w:rsidRPr="00DE725E" w:rsidRDefault="007B7F4D" w:rsidP="003A2559">
            <w:pPr>
              <w:pStyle w:val="TableHeadingrowsbold"/>
              <w:rPr>
                <w:bCs/>
                <w:sz w:val="24"/>
                <w:szCs w:val="24"/>
                <w:lang w:val="en-GB"/>
              </w:rPr>
            </w:pPr>
            <w:hyperlink w:anchor="TypeofRecommendation_C" w:tooltip="A concise, unambiguous, easily understood and actionable recommendation or decision" w:history="1">
              <w:r w:rsidR="00EC508F" w:rsidRPr="00DE725E">
                <w:rPr>
                  <w:color w:val="0000C0"/>
                  <w:sz w:val="24"/>
                  <w:szCs w:val="24"/>
                  <w:highlight w:val="yellow"/>
                </w:rPr>
                <w:t>R</w:t>
              </w:r>
              <w:r w:rsidR="00EC508F" w:rsidRPr="00DE725E">
                <w:rPr>
                  <w:rStyle w:val="Hyperlink"/>
                  <w:bCs/>
                  <w:sz w:val="24"/>
                  <w:szCs w:val="24"/>
                  <w:highlight w:val="yellow"/>
                  <w:lang w:val="en-GB"/>
                </w:rPr>
                <w:t>ecommendation</w:t>
              </w:r>
            </w:hyperlink>
            <w:r w:rsidR="00EC508F" w:rsidRPr="00DE725E">
              <w:rPr>
                <w:rStyle w:val="Hyperlink"/>
                <w:bCs/>
                <w:sz w:val="24"/>
                <w:szCs w:val="24"/>
                <w:highlight w:val="yellow"/>
                <w:lang w:val="en-GB"/>
              </w:rPr>
              <w:t xml:space="preserve"> #</w:t>
            </w:r>
            <w:r w:rsidR="00EC508F" w:rsidRPr="00DE725E">
              <w:rPr>
                <w:rStyle w:val="Hyperlink"/>
                <w:bCs/>
                <w:sz w:val="24"/>
                <w:szCs w:val="24"/>
                <w:lang w:val="en-GB"/>
              </w:rPr>
              <w:t>8</w:t>
            </w:r>
          </w:p>
        </w:tc>
        <w:tc>
          <w:tcPr>
            <w:tcW w:w="12772" w:type="dxa"/>
            <w:tcBorders>
              <w:top w:val="double" w:sz="4" w:space="0" w:color="auto"/>
              <w:bottom w:val="double" w:sz="4" w:space="0" w:color="auto"/>
            </w:tcBorders>
            <w:shd w:val="clear" w:color="auto" w:fill="auto"/>
            <w:tcMar>
              <w:top w:w="34" w:type="dxa"/>
              <w:left w:w="113" w:type="dxa"/>
              <w:bottom w:w="34" w:type="dxa"/>
              <w:right w:w="34" w:type="dxa"/>
            </w:tcMar>
            <w:hideMark/>
          </w:tcPr>
          <w:p w14:paraId="15525DA7" w14:textId="77777777" w:rsidR="00EC508F" w:rsidRPr="00DE725E" w:rsidRDefault="00EC508F" w:rsidP="003A2559">
            <w:pPr>
              <w:pStyle w:val="Tabletext9pkt"/>
              <w:rPr>
                <w:b/>
                <w:bCs/>
                <w:sz w:val="24"/>
                <w:szCs w:val="24"/>
              </w:rPr>
            </w:pPr>
            <w:r w:rsidRPr="00DE725E">
              <w:rPr>
                <w:b/>
                <w:bCs/>
                <w:sz w:val="24"/>
                <w:szCs w:val="24"/>
              </w:rPr>
              <w:t xml:space="preserve">Researchers and diverse ethnic communities need a platform to facilitate collaboration and the sharing of results. </w:t>
            </w:r>
          </w:p>
        </w:tc>
      </w:tr>
      <w:tr w:rsidR="00EC508F" w:rsidRPr="002D1082" w14:paraId="57FE2575" w14:textId="77777777" w:rsidTr="003A2559">
        <w:trPr>
          <w:cantSplit/>
          <w:trHeight w:val="197"/>
        </w:trPr>
        <w:tc>
          <w:tcPr>
            <w:tcW w:w="2126" w:type="dxa"/>
            <w:tcBorders>
              <w:top w:val="double" w:sz="4" w:space="0" w:color="auto"/>
              <w:bottom w:val="double" w:sz="4" w:space="0" w:color="auto"/>
            </w:tcBorders>
            <w:shd w:val="clear" w:color="auto" w:fill="auto"/>
          </w:tcPr>
          <w:p w14:paraId="03CD708D" w14:textId="77777777" w:rsidR="00EC508F" w:rsidRPr="002D1082" w:rsidRDefault="007B7F4D" w:rsidP="003A2559">
            <w:pPr>
              <w:pStyle w:val="TableHeadingrowsbold"/>
              <w:rPr>
                <w:bCs/>
                <w:sz w:val="20"/>
                <w:szCs w:val="20"/>
                <w:lang w:val="en-GB"/>
              </w:rPr>
            </w:pPr>
            <w:hyperlink w:anchor="Justification_C" w:tooltip="What is the justification for the recommendation/decision, based on the key criteria in the framework that drove the recommendation/decision?" w:history="1">
              <w:r w:rsidR="00EC508F" w:rsidRPr="002D1082">
                <w:rPr>
                  <w:rStyle w:val="Hyperlink"/>
                  <w:bCs/>
                  <w:sz w:val="20"/>
                  <w:szCs w:val="20"/>
                  <w:lang w:val="en-GB"/>
                </w:rPr>
                <w:t>Justification</w:t>
              </w:r>
            </w:hyperlink>
          </w:p>
        </w:tc>
        <w:tc>
          <w:tcPr>
            <w:tcW w:w="12772" w:type="dxa"/>
            <w:tcBorders>
              <w:top w:val="double" w:sz="4" w:space="0" w:color="auto"/>
              <w:bottom w:val="double" w:sz="4" w:space="0" w:color="auto"/>
            </w:tcBorders>
            <w:shd w:val="clear" w:color="auto" w:fill="auto"/>
            <w:tcMar>
              <w:top w:w="34" w:type="dxa"/>
              <w:left w:w="113" w:type="dxa"/>
              <w:bottom w:w="34" w:type="dxa"/>
              <w:right w:w="34" w:type="dxa"/>
            </w:tcMar>
            <w:hideMark/>
          </w:tcPr>
          <w:p w14:paraId="7B6395DB" w14:textId="77777777" w:rsidR="00EC508F" w:rsidRDefault="00EC508F" w:rsidP="003A2559">
            <w:pPr>
              <w:pStyle w:val="Tabletext9pkt"/>
              <w:rPr>
                <w:sz w:val="20"/>
                <w:szCs w:val="20"/>
              </w:rPr>
            </w:pPr>
            <w:r>
              <w:rPr>
                <w:sz w:val="20"/>
                <w:szCs w:val="20"/>
              </w:rPr>
              <w:t xml:space="preserve">Researchers and diverse ethnic communities can struggle to identify who to talk to.  </w:t>
            </w:r>
          </w:p>
          <w:p w14:paraId="3678DB16" w14:textId="77777777" w:rsidR="00EC508F" w:rsidRDefault="00EC508F" w:rsidP="003A2559">
            <w:pPr>
              <w:pStyle w:val="Tabletext9pkt"/>
              <w:rPr>
                <w:sz w:val="20"/>
                <w:szCs w:val="20"/>
              </w:rPr>
            </w:pPr>
          </w:p>
          <w:p w14:paraId="55799D74" w14:textId="77777777" w:rsidR="00EC508F" w:rsidRDefault="00EC508F" w:rsidP="003A2559">
            <w:pPr>
              <w:pStyle w:val="Tabletext9pkt"/>
              <w:rPr>
                <w:sz w:val="20"/>
                <w:szCs w:val="20"/>
              </w:rPr>
            </w:pPr>
            <w:r>
              <w:rPr>
                <w:sz w:val="20"/>
                <w:szCs w:val="20"/>
              </w:rPr>
              <w:t>A member of a community organisation may recognise a research problem and know that research expertise is needed but be unsure of who to approach to get that expertise.  Similarly, a researcher may know that the involvement of one or more particular ethnic groups is essential, but not know how to achieve this.</w:t>
            </w:r>
          </w:p>
          <w:p w14:paraId="359A4967" w14:textId="77777777" w:rsidR="00EC508F" w:rsidRDefault="00EC508F" w:rsidP="003A2559">
            <w:pPr>
              <w:pStyle w:val="Tabletext9pkt"/>
              <w:rPr>
                <w:sz w:val="20"/>
                <w:szCs w:val="20"/>
              </w:rPr>
            </w:pPr>
          </w:p>
          <w:p w14:paraId="7AFEBB39" w14:textId="77777777" w:rsidR="00EC508F" w:rsidRDefault="00EC508F" w:rsidP="003A2559">
            <w:pPr>
              <w:pStyle w:val="Tabletext9pkt"/>
              <w:rPr>
                <w:sz w:val="20"/>
                <w:szCs w:val="20"/>
              </w:rPr>
            </w:pPr>
            <w:r>
              <w:rPr>
                <w:sz w:val="20"/>
                <w:szCs w:val="20"/>
              </w:rPr>
              <w:t xml:space="preserve">An electronic platform that brings together researchers and diverse ethnic communities would make this easier.  In particular, the role of community organisations as a bridge between researchers and diverse ethnic communities could be made more obvious to researchers, as well as providing the means to approach community organisations.  </w:t>
            </w:r>
          </w:p>
          <w:p w14:paraId="19616C80" w14:textId="77777777" w:rsidR="00EC508F" w:rsidRDefault="00EC508F" w:rsidP="003A2559">
            <w:pPr>
              <w:pStyle w:val="Tabletext9pkt"/>
              <w:rPr>
                <w:sz w:val="20"/>
                <w:szCs w:val="20"/>
              </w:rPr>
            </w:pPr>
          </w:p>
          <w:p w14:paraId="150190DC" w14:textId="6F274478" w:rsidR="00EC508F" w:rsidRDefault="00EC508F" w:rsidP="00FA3ACB">
            <w:pPr>
              <w:pStyle w:val="Tabletext9pkt"/>
              <w:rPr>
                <w:sz w:val="20"/>
                <w:szCs w:val="20"/>
              </w:rPr>
            </w:pPr>
            <w:r>
              <w:rPr>
                <w:sz w:val="20"/>
                <w:szCs w:val="20"/>
              </w:rPr>
              <w:t xml:space="preserve">The platform could also be used to share results with communities, along with the impact collaboration has had, including changes that have come about because of collaboration.  The platform would be an opportunity to publicly acknowledge the contribution made by community organisations and members. </w:t>
            </w:r>
            <w:r w:rsidR="00511B22">
              <w:rPr>
                <w:sz w:val="20"/>
                <w:szCs w:val="20"/>
              </w:rPr>
              <w:t xml:space="preserve">The platform could also encourage community organisation involvement in analysis, interpretation and publication. </w:t>
            </w:r>
          </w:p>
          <w:p w14:paraId="507AA29C" w14:textId="77777777" w:rsidR="00FA3ACB" w:rsidRPr="00620882" w:rsidRDefault="00FA3ACB" w:rsidP="00FA3ACB">
            <w:pPr>
              <w:pStyle w:val="Tabletext9pkt"/>
              <w:rPr>
                <w:sz w:val="20"/>
                <w:szCs w:val="20"/>
              </w:rPr>
            </w:pPr>
          </w:p>
          <w:p w14:paraId="781EFDDE" w14:textId="77777777" w:rsidR="00EC508F" w:rsidRPr="002D1082" w:rsidRDefault="00EC508F" w:rsidP="003A2559">
            <w:pPr>
              <w:pStyle w:val="Tabletext9pkt"/>
              <w:rPr>
                <w:sz w:val="20"/>
                <w:szCs w:val="20"/>
              </w:rPr>
            </w:pPr>
          </w:p>
        </w:tc>
      </w:tr>
      <w:tr w:rsidR="00EC508F" w:rsidRPr="002D1082" w14:paraId="2187C40A" w14:textId="77777777" w:rsidTr="00277BAB">
        <w:trPr>
          <w:cantSplit/>
          <w:trHeight w:val="368"/>
        </w:trPr>
        <w:tc>
          <w:tcPr>
            <w:tcW w:w="2126" w:type="dxa"/>
            <w:tcBorders>
              <w:top w:val="double" w:sz="4" w:space="0" w:color="auto"/>
              <w:bottom w:val="double" w:sz="4" w:space="0" w:color="auto"/>
            </w:tcBorders>
            <w:shd w:val="clear" w:color="auto" w:fill="auto"/>
          </w:tcPr>
          <w:p w14:paraId="4BEFE46D" w14:textId="77777777" w:rsidR="00EC508F" w:rsidRPr="00F440D8" w:rsidRDefault="00EC508F" w:rsidP="003A2559">
            <w:pPr>
              <w:pStyle w:val="TableHeadingrowsbold"/>
              <w:rPr>
                <w:sz w:val="20"/>
                <w:szCs w:val="20"/>
                <w:lang w:val="en-GB"/>
              </w:rPr>
            </w:pPr>
            <w:r>
              <w:rPr>
                <w:color w:val="0000C0"/>
                <w:sz w:val="20"/>
                <w:szCs w:val="20"/>
              </w:rPr>
              <w:t>Comments</w:t>
            </w:r>
          </w:p>
        </w:tc>
        <w:tc>
          <w:tcPr>
            <w:tcW w:w="12772" w:type="dxa"/>
            <w:tcBorders>
              <w:top w:val="double" w:sz="4" w:space="0" w:color="auto"/>
              <w:bottom w:val="double" w:sz="4" w:space="0" w:color="auto"/>
            </w:tcBorders>
            <w:shd w:val="clear" w:color="auto" w:fill="auto"/>
            <w:tcMar>
              <w:top w:w="34" w:type="dxa"/>
              <w:left w:w="113" w:type="dxa"/>
              <w:bottom w:w="34" w:type="dxa"/>
              <w:right w:w="34" w:type="dxa"/>
            </w:tcMar>
            <w:hideMark/>
          </w:tcPr>
          <w:p w14:paraId="4D1B0B27" w14:textId="4B382D9E" w:rsidR="00EC508F" w:rsidRPr="002D1082" w:rsidRDefault="009E7DC1" w:rsidP="003A2559">
            <w:pPr>
              <w:pStyle w:val="Tabletext9pkt"/>
              <w:rPr>
                <w:sz w:val="20"/>
                <w:szCs w:val="20"/>
              </w:rPr>
            </w:pPr>
            <w:r>
              <w:rPr>
                <w:sz w:val="20"/>
                <w:szCs w:val="20"/>
              </w:rPr>
              <w:t xml:space="preserve">A full-scale platform was considered exciting but a more long-term priority than the other recommendations, especially the funding related changes of Recommendation #1. </w:t>
            </w:r>
          </w:p>
        </w:tc>
      </w:tr>
    </w:tbl>
    <w:p w14:paraId="70788A8C" w14:textId="77777777" w:rsidR="00EC508F" w:rsidRPr="009553B2" w:rsidRDefault="00EC508F" w:rsidP="00EC508F">
      <w:pPr>
        <w:rPr>
          <w:sz w:val="20"/>
          <w:szCs w:val="20"/>
          <w:lang w:val="en-CA"/>
        </w:rPr>
      </w:pPr>
    </w:p>
    <w:p w14:paraId="158C2E1A" w14:textId="77777777" w:rsidR="005C7F5C" w:rsidRDefault="005C7F5C">
      <w:pPr>
        <w:spacing w:after="200" w:line="276" w:lineRule="auto"/>
        <w:rPr>
          <w:rFonts w:eastAsia="Times New Roman" w:cs="Times New Roman"/>
          <w:b/>
          <w:bCs/>
          <w:sz w:val="24"/>
          <w:szCs w:val="36"/>
          <w:lang w:val="en-GB" w:eastAsia="nb-NO"/>
        </w:rPr>
      </w:pPr>
      <w:r>
        <w:br w:type="page"/>
      </w:r>
    </w:p>
    <w:p w14:paraId="37CC2F8A" w14:textId="211DF6A7" w:rsidR="007A2A48" w:rsidRPr="002D1082" w:rsidRDefault="007A2A48" w:rsidP="007A2A48">
      <w:pPr>
        <w:pStyle w:val="Heading2"/>
        <w:rPr>
          <w:noProof/>
          <w:sz w:val="18"/>
          <w:szCs w:val="18"/>
        </w:rPr>
      </w:pPr>
      <w:r w:rsidRPr="002D1082">
        <w:lastRenderedPageBreak/>
        <w:t>References</w:t>
      </w:r>
    </w:p>
    <w:p w14:paraId="2F489EF2" w14:textId="77777777" w:rsidR="007A2A48" w:rsidRPr="002D1082" w:rsidRDefault="007A2A48" w:rsidP="00184C72">
      <w:pPr>
        <w:pStyle w:val="Heading2"/>
        <w:framePr w:h="293" w:hRule="exact" w:wrap="auto" w:hAnchor="text" w:y="-142"/>
        <w:sectPr w:rsidR="007A2A48" w:rsidRPr="002D1082" w:rsidSect="00B8030F">
          <w:headerReference w:type="default" r:id="rId9"/>
          <w:footerReference w:type="even" r:id="rId10"/>
          <w:footerReference w:type="default" r:id="rId11"/>
          <w:headerReference w:type="first" r:id="rId12"/>
          <w:footerReference w:type="first" r:id="rId13"/>
          <w:endnotePr>
            <w:numFmt w:val="decimal"/>
          </w:endnotePr>
          <w:type w:val="continuous"/>
          <w:pgSz w:w="16840" w:h="11900" w:orient="landscape"/>
          <w:pgMar w:top="1134" w:right="680" w:bottom="567" w:left="680" w:header="567" w:footer="567" w:gutter="0"/>
          <w:cols w:space="708"/>
          <w:titlePg/>
          <w:docGrid w:linePitch="360"/>
        </w:sectPr>
      </w:pPr>
    </w:p>
    <w:p w14:paraId="79D21EB4" w14:textId="77777777" w:rsidR="00314862" w:rsidRPr="00314862" w:rsidRDefault="00314862" w:rsidP="00152B22">
      <w:pPr>
        <w:pStyle w:val="ListParagraph"/>
        <w:numPr>
          <w:ilvl w:val="0"/>
          <w:numId w:val="3"/>
        </w:numPr>
        <w:spacing w:after="60" w:line="240" w:lineRule="auto"/>
        <w:rPr>
          <w:rFonts w:eastAsia="Calibri" w:cs="Times New Roman"/>
          <w:sz w:val="18"/>
          <w:szCs w:val="18"/>
          <w:lang w:eastAsia="en-US"/>
        </w:rPr>
      </w:pPr>
      <w:r w:rsidRPr="00314862">
        <w:rPr>
          <w:rFonts w:eastAsia="Calibri" w:cs="Times New Roman"/>
          <w:sz w:val="18"/>
          <w:szCs w:val="18"/>
          <w:lang w:eastAsia="en-US"/>
        </w:rPr>
        <w:t xml:space="preserve">Isaacs T, Hunt D, Ward D, </w:t>
      </w:r>
      <w:proofErr w:type="spellStart"/>
      <w:r w:rsidRPr="00314862">
        <w:rPr>
          <w:rFonts w:eastAsia="Calibri" w:cs="Times New Roman"/>
          <w:sz w:val="18"/>
          <w:szCs w:val="18"/>
          <w:lang w:eastAsia="en-US"/>
        </w:rPr>
        <w:t>Rooshenas</w:t>
      </w:r>
      <w:proofErr w:type="spellEnd"/>
      <w:r w:rsidRPr="00314862">
        <w:rPr>
          <w:rFonts w:eastAsia="Calibri" w:cs="Times New Roman"/>
          <w:sz w:val="18"/>
          <w:szCs w:val="18"/>
          <w:lang w:eastAsia="en-US"/>
        </w:rPr>
        <w:t xml:space="preserve"> L, Edwards L. The Inclusion of ethnic minority patients and the role of language in telehealth trials for type 2 diabetes: A Systematic Review. J Med Internet Res. 2016;18(9</w:t>
      </w:r>
      <w:proofErr w:type="gramStart"/>
      <w:r w:rsidRPr="00314862">
        <w:rPr>
          <w:rFonts w:eastAsia="Calibri" w:cs="Times New Roman"/>
          <w:sz w:val="18"/>
          <w:szCs w:val="18"/>
          <w:lang w:eastAsia="en-US"/>
        </w:rPr>
        <w:t>):e</w:t>
      </w:r>
      <w:proofErr w:type="gramEnd"/>
      <w:r w:rsidRPr="00314862">
        <w:rPr>
          <w:rFonts w:eastAsia="Calibri" w:cs="Times New Roman"/>
          <w:sz w:val="18"/>
          <w:szCs w:val="18"/>
          <w:lang w:eastAsia="en-US"/>
        </w:rPr>
        <w:t>256–19. https://doi.org/10.2196/jmir.6374.</w:t>
      </w:r>
    </w:p>
    <w:p w14:paraId="0BEA6825" w14:textId="77777777" w:rsidR="00314862" w:rsidRPr="00314862" w:rsidRDefault="00314862" w:rsidP="00152B22">
      <w:pPr>
        <w:pStyle w:val="ListParagraph"/>
        <w:numPr>
          <w:ilvl w:val="0"/>
          <w:numId w:val="3"/>
        </w:numPr>
        <w:spacing w:after="60" w:line="240" w:lineRule="auto"/>
        <w:rPr>
          <w:rFonts w:eastAsia="Calibri" w:cs="Times New Roman"/>
          <w:sz w:val="18"/>
          <w:szCs w:val="18"/>
          <w:lang w:eastAsia="en-US"/>
        </w:rPr>
      </w:pPr>
      <w:proofErr w:type="spellStart"/>
      <w:r w:rsidRPr="00314862">
        <w:rPr>
          <w:rFonts w:eastAsia="Calibri" w:cs="Times New Roman"/>
          <w:sz w:val="18"/>
          <w:szCs w:val="18"/>
          <w:lang w:eastAsia="en-US"/>
        </w:rPr>
        <w:t>Khunti</w:t>
      </w:r>
      <w:proofErr w:type="spellEnd"/>
      <w:r w:rsidRPr="00314862">
        <w:rPr>
          <w:rFonts w:eastAsia="Calibri" w:cs="Times New Roman"/>
          <w:sz w:val="18"/>
          <w:szCs w:val="18"/>
          <w:lang w:eastAsia="en-US"/>
        </w:rPr>
        <w:t xml:space="preserve"> K, Bellary S, Karamat MA, et al. Representation of people of South Asian origin in cardiovascular outcome trials of glucose-lowering therapies in Type 2 diabetes. Diabetic Med. </w:t>
      </w:r>
      <w:proofErr w:type="gramStart"/>
      <w:r w:rsidRPr="00314862">
        <w:rPr>
          <w:rFonts w:eastAsia="Calibri" w:cs="Times New Roman"/>
          <w:sz w:val="18"/>
          <w:szCs w:val="18"/>
          <w:lang w:eastAsia="en-US"/>
        </w:rPr>
        <w:t>2016;34:64</w:t>
      </w:r>
      <w:proofErr w:type="gramEnd"/>
      <w:r w:rsidRPr="00314862">
        <w:rPr>
          <w:rFonts w:eastAsia="Calibri" w:cs="Times New Roman"/>
          <w:sz w:val="18"/>
          <w:szCs w:val="18"/>
          <w:lang w:eastAsia="en-US"/>
        </w:rPr>
        <w:t>–8.</w:t>
      </w:r>
    </w:p>
    <w:p w14:paraId="611FBBE1" w14:textId="77777777" w:rsidR="00314862" w:rsidRPr="00314862" w:rsidRDefault="00314862" w:rsidP="00152B22">
      <w:pPr>
        <w:pStyle w:val="ListParagraph"/>
        <w:numPr>
          <w:ilvl w:val="0"/>
          <w:numId w:val="3"/>
        </w:numPr>
        <w:spacing w:after="60" w:line="240" w:lineRule="auto"/>
        <w:rPr>
          <w:rFonts w:eastAsia="Calibri" w:cs="Times New Roman"/>
          <w:sz w:val="18"/>
          <w:szCs w:val="18"/>
          <w:lang w:eastAsia="en-US"/>
        </w:rPr>
      </w:pPr>
      <w:r w:rsidRPr="00314862">
        <w:rPr>
          <w:rFonts w:eastAsia="Calibri" w:cs="Times New Roman"/>
          <w:sz w:val="18"/>
          <w:szCs w:val="18"/>
          <w:lang w:eastAsia="en-US"/>
        </w:rPr>
        <w:t>Treweek, S., Banister, K., Bower, P. et al. Developing the INCLUDE Ethnicity Framework—a tool to help trialists design trials that better reflect the communities they serve. Trials22, 337 (2021). https://doi.org/10.1186/s13063-021-05276-8</w:t>
      </w:r>
    </w:p>
    <w:p w14:paraId="7393C80E" w14:textId="77777777" w:rsidR="00314862" w:rsidRPr="00314862" w:rsidRDefault="00314862" w:rsidP="00152B22">
      <w:pPr>
        <w:pStyle w:val="ListParagraph"/>
        <w:numPr>
          <w:ilvl w:val="0"/>
          <w:numId w:val="3"/>
        </w:numPr>
        <w:spacing w:after="60" w:line="240" w:lineRule="auto"/>
        <w:rPr>
          <w:rFonts w:eastAsia="Calibri" w:cs="Times New Roman"/>
          <w:sz w:val="18"/>
          <w:szCs w:val="18"/>
          <w:lang w:eastAsia="en-US"/>
        </w:rPr>
      </w:pPr>
      <w:r w:rsidRPr="00314862">
        <w:rPr>
          <w:rFonts w:eastAsia="Calibri" w:cs="Times New Roman"/>
          <w:sz w:val="18"/>
          <w:szCs w:val="18"/>
          <w:lang w:eastAsia="en-US"/>
        </w:rPr>
        <w:t>Witham, M.D., Anderson, E., Carroll, C. et al. Developing a roadmap to improve trial delivery for under-served groups: results from a UK multi-stakeholder process. Trials 21, 694 (2020). https://doi.org/10.1186/s13063-020-04613-7</w:t>
      </w:r>
    </w:p>
    <w:p w14:paraId="3789342C" w14:textId="77777777" w:rsidR="00314862" w:rsidRDefault="00314862" w:rsidP="00152B22">
      <w:pPr>
        <w:pStyle w:val="ListParagraph"/>
        <w:numPr>
          <w:ilvl w:val="0"/>
          <w:numId w:val="3"/>
        </w:numPr>
        <w:spacing w:after="60" w:line="240" w:lineRule="auto"/>
        <w:rPr>
          <w:rFonts w:eastAsia="Calibri" w:cs="Times New Roman"/>
          <w:sz w:val="18"/>
          <w:szCs w:val="18"/>
          <w:lang w:eastAsia="en-US"/>
        </w:rPr>
      </w:pPr>
      <w:r w:rsidRPr="00861689">
        <w:rPr>
          <w:rFonts w:eastAsia="Calibri" w:cs="Times New Roman"/>
          <w:sz w:val="18"/>
          <w:szCs w:val="18"/>
          <w:lang w:eastAsia="en-US"/>
        </w:rPr>
        <w:t xml:space="preserve">Brush, B.L., Mentz, G., Jensen, M., Jacobs, B., Saylor, K.M., Rowe, Z., Israel, B.A. &amp; Lachance, L. 2020, "Success in Long-Standing Community-Based Participatory Research (CBPR) Partnerships: A Scoping Literature Review", </w:t>
      </w:r>
      <w:r w:rsidRPr="00861689">
        <w:rPr>
          <w:rFonts w:eastAsia="Calibri" w:cs="Times New Roman"/>
          <w:i/>
          <w:iCs/>
          <w:sz w:val="18"/>
          <w:szCs w:val="18"/>
          <w:lang w:eastAsia="en-US"/>
        </w:rPr>
        <w:t xml:space="preserve">Health education &amp; </w:t>
      </w:r>
      <w:proofErr w:type="spellStart"/>
      <w:r w:rsidRPr="00861689">
        <w:rPr>
          <w:rFonts w:eastAsia="Calibri" w:cs="Times New Roman"/>
          <w:i/>
          <w:iCs/>
          <w:sz w:val="18"/>
          <w:szCs w:val="18"/>
          <w:lang w:eastAsia="en-US"/>
        </w:rPr>
        <w:t>behavior</w:t>
      </w:r>
      <w:proofErr w:type="spellEnd"/>
      <w:r w:rsidRPr="00861689">
        <w:rPr>
          <w:rFonts w:eastAsia="Calibri" w:cs="Times New Roman"/>
          <w:i/>
          <w:iCs/>
          <w:sz w:val="18"/>
          <w:szCs w:val="18"/>
          <w:lang w:eastAsia="en-US"/>
        </w:rPr>
        <w:t xml:space="preserve"> : the official publication of the Society for Public Health Education, </w:t>
      </w:r>
      <w:r w:rsidRPr="00861689">
        <w:rPr>
          <w:rFonts w:eastAsia="Calibri" w:cs="Times New Roman"/>
          <w:sz w:val="18"/>
          <w:szCs w:val="18"/>
          <w:lang w:eastAsia="en-US"/>
        </w:rPr>
        <w:t>vol. 47, no. 4, pp. 556-568.</w:t>
      </w:r>
    </w:p>
    <w:p w14:paraId="1A0D5FAB" w14:textId="77777777" w:rsidR="00620882" w:rsidRDefault="00620882" w:rsidP="00FF2BC7">
      <w:pPr>
        <w:spacing w:after="60" w:line="240" w:lineRule="auto"/>
        <w:rPr>
          <w:rFonts w:eastAsia="Calibri" w:cs="Times New Roman"/>
          <w:sz w:val="18"/>
          <w:szCs w:val="18"/>
          <w:lang w:val="en-GB" w:eastAsia="en-US"/>
        </w:rPr>
      </w:pPr>
    </w:p>
    <w:sectPr w:rsidR="00620882" w:rsidSect="00982460">
      <w:headerReference w:type="default" r:id="rId14"/>
      <w:footerReference w:type="default" r:id="rId15"/>
      <w:headerReference w:type="first" r:id="rId16"/>
      <w:endnotePr>
        <w:numFmt w:val="decimal"/>
      </w:endnotePr>
      <w:type w:val="continuous"/>
      <w:pgSz w:w="16840" w:h="11900" w:orient="landscape"/>
      <w:pgMar w:top="1134" w:right="680" w:bottom="567" w:left="6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831309" w14:textId="77777777" w:rsidR="007B7F4D" w:rsidRDefault="007B7F4D" w:rsidP="005F0B02">
      <w:r>
        <w:separator/>
      </w:r>
    </w:p>
  </w:endnote>
  <w:endnote w:type="continuationSeparator" w:id="0">
    <w:p w14:paraId="13AC3BAF" w14:textId="77777777" w:rsidR="007B7F4D" w:rsidRDefault="007B7F4D" w:rsidP="005F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unCdTFm-Italic">
    <w:altName w:val="Calibri"/>
    <w:panose1 w:val="00000000000000000000"/>
    <w:charset w:val="00"/>
    <w:family w:val="auto"/>
    <w:notTrueType/>
    <w:pitch w:val="variable"/>
    <w:sig w:usb0="00000003" w:usb1="00000000" w:usb2="00000000" w:usb3="00000000" w:csb0="00000001" w:csb1="00000000"/>
  </w:font>
  <w:font w:name="Times New Roman (Body CS)">
    <w:altName w:val="Times New Roman"/>
    <w:panose1 w:val="020B0604020202020204"/>
    <w:charset w:val="00"/>
    <w:family w:val="roman"/>
    <w:notTrueType/>
    <w:pitch w:val="default"/>
  </w:font>
  <w:font w:name="Aptos">
    <w:altName w:val="Calibri"/>
    <w:panose1 w:val="020B06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011D8" w14:textId="77777777" w:rsidR="005E3EC0" w:rsidRDefault="005E3EC0" w:rsidP="00A771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896C1F" w14:textId="77777777" w:rsidR="005E3EC0" w:rsidRDefault="005E3EC0" w:rsidP="00993D36">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7905ED99" w14:textId="77777777" w:rsidR="005E3EC0" w:rsidRDefault="005E3EC0" w:rsidP="00993D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2508B" w14:textId="77777777" w:rsidR="005E3EC0" w:rsidRPr="00993D36" w:rsidRDefault="005E3EC0" w:rsidP="00A771F2">
    <w:pPr>
      <w:pStyle w:val="Footer"/>
      <w:framePr w:wrap="around" w:vAnchor="text" w:hAnchor="margin" w:xAlign="right" w:y="1"/>
      <w:rPr>
        <w:rStyle w:val="PageNumber"/>
        <w:color w:val="auto"/>
      </w:rPr>
    </w:pPr>
    <w:r w:rsidRPr="00993D36">
      <w:rPr>
        <w:rStyle w:val="PageNumber"/>
        <w:color w:val="auto"/>
      </w:rPr>
      <w:fldChar w:fldCharType="begin"/>
    </w:r>
    <w:r w:rsidRPr="00993D36">
      <w:rPr>
        <w:rStyle w:val="PageNumber"/>
        <w:color w:val="auto"/>
      </w:rPr>
      <w:instrText xml:space="preserve">PAGE  </w:instrText>
    </w:r>
    <w:r w:rsidRPr="00993D36">
      <w:rPr>
        <w:rStyle w:val="PageNumber"/>
        <w:color w:val="auto"/>
      </w:rPr>
      <w:fldChar w:fldCharType="separate"/>
    </w:r>
    <w:r>
      <w:rPr>
        <w:rStyle w:val="PageNumber"/>
        <w:noProof/>
        <w:color w:val="auto"/>
      </w:rPr>
      <w:t>6</w:t>
    </w:r>
    <w:r w:rsidRPr="00993D36">
      <w:rPr>
        <w:rStyle w:val="PageNumber"/>
        <w:color w:val="auto"/>
      </w:rPr>
      <w:fldChar w:fldCharType="end"/>
    </w:r>
  </w:p>
  <w:p w14:paraId="3918A59C" w14:textId="5AB2FC63" w:rsidR="005E3EC0" w:rsidRDefault="005E3EC0" w:rsidP="00993D36">
    <w:pPr>
      <w:pStyle w:val="Footer"/>
      <w:ind w:right="360"/>
    </w:pPr>
    <w:proofErr w:type="spellStart"/>
    <w:r>
      <w:rPr>
        <w:b/>
      </w:rPr>
      <w:t>E</w:t>
    </w:r>
    <w:r w:rsidRPr="00982460">
      <w:rPr>
        <w:b/>
      </w:rPr>
      <w:t>t</w:t>
    </w:r>
    <w:r>
      <w:rPr>
        <w:b/>
      </w:rPr>
      <w:t>D</w:t>
    </w:r>
    <w:proofErr w:type="spellEnd"/>
    <w:r>
      <w:rPr>
        <w:b/>
      </w:rPr>
      <w:t xml:space="preserve"> framework: HSPH (Version 2.4)</w:t>
    </w:r>
    <w:r w:rsidRPr="00982460">
      <w:t xml:space="preserve">: </w:t>
    </w:r>
    <w:r>
      <w:t xml:space="preserve">The partners themselves and </w:t>
    </w:r>
    <w:r w:rsidRPr="00BC6AD9">
      <w:t xml:space="preserve">the partnership, its management and conduct </w:t>
    </w:r>
    <w:r w:rsidRPr="004720AE">
      <w:t>as factor</w:t>
    </w:r>
    <w:r>
      <w:t>s</w:t>
    </w:r>
    <w:r w:rsidRPr="004720AE">
      <w:t xml:space="preserve"> affecting </w:t>
    </w:r>
    <w:r>
      <w:t>long-term collaboration between researchers and diverse ethnic communities.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7BFA8" w14:textId="77777777" w:rsidR="005E3EC0" w:rsidRPr="00993D36" w:rsidRDefault="005E3EC0" w:rsidP="00A771F2">
    <w:pPr>
      <w:pStyle w:val="Footer"/>
      <w:framePr w:wrap="around" w:vAnchor="text" w:hAnchor="margin" w:xAlign="right" w:y="1"/>
      <w:rPr>
        <w:rStyle w:val="PageNumber"/>
        <w:color w:val="auto"/>
      </w:rPr>
    </w:pPr>
    <w:r w:rsidRPr="00993D36">
      <w:rPr>
        <w:rStyle w:val="PageNumber"/>
        <w:color w:val="auto"/>
      </w:rPr>
      <w:fldChar w:fldCharType="begin"/>
    </w:r>
    <w:r w:rsidRPr="00993D36">
      <w:rPr>
        <w:rStyle w:val="PageNumber"/>
        <w:color w:val="auto"/>
      </w:rPr>
      <w:instrText xml:space="preserve">PAGE  </w:instrText>
    </w:r>
    <w:r w:rsidRPr="00993D36">
      <w:rPr>
        <w:rStyle w:val="PageNumber"/>
        <w:color w:val="auto"/>
      </w:rPr>
      <w:fldChar w:fldCharType="separate"/>
    </w:r>
    <w:r>
      <w:rPr>
        <w:rStyle w:val="PageNumber"/>
        <w:noProof/>
        <w:color w:val="auto"/>
      </w:rPr>
      <w:t>1</w:t>
    </w:r>
    <w:r w:rsidRPr="00993D36">
      <w:rPr>
        <w:rStyle w:val="PageNumber"/>
        <w:color w:val="auto"/>
      </w:rPr>
      <w:fldChar w:fldCharType="end"/>
    </w:r>
  </w:p>
  <w:p w14:paraId="72305EB4" w14:textId="2B04FFEC" w:rsidR="005E3EC0" w:rsidRPr="00982460" w:rsidRDefault="005E3EC0" w:rsidP="00993D36">
    <w:pPr>
      <w:pStyle w:val="Footer"/>
      <w:ind w:right="360"/>
    </w:pPr>
    <w:proofErr w:type="spellStart"/>
    <w:r>
      <w:rPr>
        <w:b/>
      </w:rPr>
      <w:t>E</w:t>
    </w:r>
    <w:r w:rsidRPr="00982460">
      <w:rPr>
        <w:b/>
      </w:rPr>
      <w:t>t</w:t>
    </w:r>
    <w:r>
      <w:rPr>
        <w:b/>
      </w:rPr>
      <w:t>D</w:t>
    </w:r>
    <w:proofErr w:type="spellEnd"/>
    <w:r>
      <w:rPr>
        <w:b/>
      </w:rPr>
      <w:t xml:space="preserve"> </w:t>
    </w:r>
    <w:proofErr w:type="spellStart"/>
    <w:proofErr w:type="gramStart"/>
    <w:r>
      <w:rPr>
        <w:b/>
      </w:rPr>
      <w:t>framework</w:t>
    </w:r>
    <w:r w:rsidRPr="00964758">
      <w:rPr>
        <w:b/>
      </w:rPr>
      <w:t>:HSPH</w:t>
    </w:r>
    <w:proofErr w:type="spellEnd"/>
    <w:proofErr w:type="gramEnd"/>
    <w:r w:rsidRPr="00964758">
      <w:rPr>
        <w:b/>
      </w:rPr>
      <w:t xml:space="preserve"> </w:t>
    </w:r>
    <w:r>
      <w:t xml:space="preserve">(Version 2.4): The partners themselves and </w:t>
    </w:r>
    <w:r w:rsidRPr="00BC6AD9">
      <w:t xml:space="preserve">the partnership, its management and conduct </w:t>
    </w:r>
    <w:r w:rsidRPr="004720AE">
      <w:t>as factor</w:t>
    </w:r>
    <w:r>
      <w:t>s</w:t>
    </w:r>
    <w:r w:rsidRPr="004720AE">
      <w:t xml:space="preserve"> affecting </w:t>
    </w:r>
    <w:r>
      <w:t>long-term collaboration between researchers and diverse ethnic communities.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C86AA" w14:textId="77777777" w:rsidR="005E3EC0" w:rsidRPr="00993D36" w:rsidRDefault="005E3EC0" w:rsidP="00A771F2">
    <w:pPr>
      <w:pStyle w:val="Footer"/>
      <w:framePr w:wrap="around" w:vAnchor="text" w:hAnchor="margin" w:xAlign="right" w:y="1"/>
      <w:rPr>
        <w:rStyle w:val="PageNumber"/>
        <w:color w:val="auto"/>
      </w:rPr>
    </w:pPr>
    <w:r w:rsidRPr="00993D36">
      <w:rPr>
        <w:rStyle w:val="PageNumber"/>
        <w:color w:val="auto"/>
      </w:rPr>
      <w:fldChar w:fldCharType="begin"/>
    </w:r>
    <w:r w:rsidRPr="00993D36">
      <w:rPr>
        <w:rStyle w:val="PageNumber"/>
        <w:color w:val="auto"/>
      </w:rPr>
      <w:instrText xml:space="preserve">PAGE  </w:instrText>
    </w:r>
    <w:r w:rsidRPr="00993D36">
      <w:rPr>
        <w:rStyle w:val="PageNumber"/>
        <w:color w:val="auto"/>
      </w:rPr>
      <w:fldChar w:fldCharType="separate"/>
    </w:r>
    <w:r>
      <w:rPr>
        <w:rStyle w:val="PageNumber"/>
        <w:noProof/>
        <w:color w:val="auto"/>
      </w:rPr>
      <w:t>6</w:t>
    </w:r>
    <w:r w:rsidRPr="00993D36">
      <w:rPr>
        <w:rStyle w:val="PageNumber"/>
        <w:color w:val="auto"/>
      </w:rPr>
      <w:fldChar w:fldCharType="end"/>
    </w:r>
  </w:p>
  <w:p w14:paraId="16471B9A" w14:textId="77777777" w:rsidR="005E3EC0" w:rsidRDefault="005E3EC0" w:rsidP="00993D36">
    <w:pPr>
      <w:pStyle w:val="Footer"/>
      <w:ind w:right="360"/>
    </w:pPr>
    <w:proofErr w:type="spellStart"/>
    <w:r>
      <w:rPr>
        <w:b/>
      </w:rPr>
      <w:t>E</w:t>
    </w:r>
    <w:r w:rsidRPr="00982460">
      <w:rPr>
        <w:b/>
      </w:rPr>
      <w:t>t</w:t>
    </w:r>
    <w:r>
      <w:rPr>
        <w:b/>
      </w:rPr>
      <w:t>D</w:t>
    </w:r>
    <w:proofErr w:type="spellEnd"/>
    <w:r>
      <w:rPr>
        <w:b/>
      </w:rPr>
      <w:t xml:space="preserve"> framework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0FDAB" w14:textId="77777777" w:rsidR="007B7F4D" w:rsidRDefault="007B7F4D" w:rsidP="005F0B02">
      <w:r>
        <w:separator/>
      </w:r>
    </w:p>
  </w:footnote>
  <w:footnote w:type="continuationSeparator" w:id="0">
    <w:p w14:paraId="379D7690" w14:textId="77777777" w:rsidR="007B7F4D" w:rsidRDefault="007B7F4D" w:rsidP="005F0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417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gridCol w:w="2835"/>
      <w:gridCol w:w="2835"/>
      <w:gridCol w:w="2835"/>
    </w:tblGrid>
    <w:tr w:rsidR="005E3EC0" w14:paraId="2DF0DE64" w14:textId="77777777" w:rsidTr="00F337ED">
      <w:trPr>
        <w:trHeight w:val="142"/>
      </w:trPr>
      <w:tc>
        <w:tcPr>
          <w:tcW w:w="2835" w:type="dxa"/>
          <w:tcMar>
            <w:left w:w="0" w:type="dxa"/>
            <w:right w:w="170" w:type="dxa"/>
          </w:tcMar>
        </w:tcPr>
        <w:p w14:paraId="6E1E1A1C" w14:textId="6C80DC51" w:rsidR="005E3EC0" w:rsidRPr="00F74893" w:rsidRDefault="005E3EC0" w:rsidP="00104139">
          <w:pPr>
            <w:pStyle w:val="Tabletext8pkt"/>
            <w:tabs>
              <w:tab w:val="center" w:pos="2076"/>
            </w:tabs>
            <w:rPr>
              <w:b/>
            </w:rPr>
          </w:pPr>
          <w:r w:rsidRPr="00840330">
            <w:rPr>
              <w:noProof/>
              <w:lang w:val="nb-NO" w:eastAsia="nb-NO"/>
            </w:rPr>
            <w:drawing>
              <wp:anchor distT="0" distB="0" distL="114300" distR="114300" simplePos="0" relativeHeight="251681792" behindDoc="0" locked="0" layoutInCell="1" allowOverlap="1" wp14:anchorId="30787B99" wp14:editId="192A6A96">
                <wp:simplePos x="0" y="0"/>
                <wp:positionH relativeFrom="column">
                  <wp:posOffset>-520065</wp:posOffset>
                </wp:positionH>
                <wp:positionV relativeFrom="paragraph">
                  <wp:posOffset>0</wp:posOffset>
                </wp:positionV>
                <wp:extent cx="387539" cy="332771"/>
                <wp:effectExtent l="0" t="0" r="0" b="0"/>
                <wp:wrapNone/>
                <wp:docPr id="6"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DE_DECIDE_office_verysmall.png"/>
                        <pic:cNvPicPr/>
                      </pic:nvPicPr>
                      <pic:blipFill>
                        <a:blip r:embed="rId1">
                          <a:extLst>
                            <a:ext uri="{28A0092B-C50C-407E-A947-70E740481C1C}">
                              <a14:useLocalDpi xmlns:a14="http://schemas.microsoft.com/office/drawing/2010/main"/>
                            </a:ext>
                          </a:extLst>
                        </a:blip>
                        <a:stretch>
                          <a:fillRect/>
                        </a:stretch>
                      </pic:blipFill>
                      <pic:spPr>
                        <a:xfrm>
                          <a:off x="0" y="0"/>
                          <a:ext cx="387539" cy="332771"/>
                        </a:xfrm>
                        <a:prstGeom prst="rect">
                          <a:avLst/>
                        </a:prstGeom>
                      </pic:spPr>
                    </pic:pic>
                  </a:graphicData>
                </a:graphic>
              </wp:anchor>
            </w:drawing>
          </w:r>
          <w:r w:rsidRPr="00F74893">
            <w:rPr>
              <w:b/>
              <w:i/>
            </w:rPr>
            <w:t>Problem:</w:t>
          </w:r>
          <w:r w:rsidRPr="00F74893">
            <w:rPr>
              <w:b/>
            </w:rPr>
            <w:t xml:space="preserve"> </w:t>
          </w:r>
          <w:r w:rsidRPr="00485B97">
            <w:rPr>
              <w:bCs/>
            </w:rPr>
            <w:t>Short-lived collaboration</w:t>
          </w:r>
          <w:r>
            <w:tab/>
          </w:r>
        </w:p>
      </w:tc>
      <w:tc>
        <w:tcPr>
          <w:tcW w:w="2835" w:type="dxa"/>
          <w:tcMar>
            <w:left w:w="0" w:type="dxa"/>
            <w:right w:w="170" w:type="dxa"/>
          </w:tcMar>
        </w:tcPr>
        <w:p w14:paraId="13DC88CE" w14:textId="054FA871" w:rsidR="005E3EC0" w:rsidRPr="00F74893" w:rsidRDefault="005E3EC0" w:rsidP="00DB380B">
          <w:pPr>
            <w:pStyle w:val="Tabletext8pkt"/>
          </w:pPr>
          <w:r>
            <w:rPr>
              <w:b/>
              <w:i/>
            </w:rPr>
            <w:t>Factors</w:t>
          </w:r>
          <w:r w:rsidRPr="00F74893">
            <w:rPr>
              <w:b/>
              <w:i/>
            </w:rPr>
            <w:t>:</w:t>
          </w:r>
          <w:r w:rsidRPr="00260978">
            <w:t xml:space="preserve"> </w:t>
          </w:r>
          <w:r w:rsidRPr="00485B97">
            <w:rPr>
              <w:color w:val="FF0000"/>
            </w:rPr>
            <w:t>The partners</w:t>
          </w:r>
          <w:r>
            <w:rPr>
              <w:color w:val="FF0000"/>
            </w:rPr>
            <w:t xml:space="preserve"> and the partnership</w:t>
          </w:r>
        </w:p>
      </w:tc>
      <w:tc>
        <w:tcPr>
          <w:tcW w:w="2835" w:type="dxa"/>
        </w:tcPr>
        <w:p w14:paraId="0E7905DB" w14:textId="77777777" w:rsidR="005E3EC0" w:rsidRPr="000456ED" w:rsidRDefault="005E3EC0" w:rsidP="00DB380B">
          <w:pPr>
            <w:pStyle w:val="Tabletext8pkt"/>
            <w:rPr>
              <w:b/>
              <w:i/>
            </w:rPr>
          </w:pPr>
        </w:p>
      </w:tc>
      <w:tc>
        <w:tcPr>
          <w:tcW w:w="2835" w:type="dxa"/>
        </w:tcPr>
        <w:p w14:paraId="53E24CD1" w14:textId="77777777" w:rsidR="005E3EC0" w:rsidRPr="00F74893" w:rsidRDefault="005E3EC0" w:rsidP="00DB380B">
          <w:pPr>
            <w:pStyle w:val="Tabletext8pkt"/>
            <w:rPr>
              <w:b/>
              <w:i/>
            </w:rPr>
          </w:pPr>
          <w:r w:rsidRPr="00F74893">
            <w:rPr>
              <w:b/>
              <w:i/>
            </w:rPr>
            <w:t>Setting:</w:t>
          </w:r>
          <w:r>
            <w:rPr>
              <w:b/>
              <w:i/>
            </w:rPr>
            <w:t xml:space="preserve"> </w:t>
          </w:r>
          <w:r w:rsidRPr="00F337ED">
            <w:rPr>
              <w:bCs/>
              <w:iCs/>
            </w:rPr>
            <w:t>UK</w:t>
          </w:r>
        </w:p>
      </w:tc>
      <w:tc>
        <w:tcPr>
          <w:tcW w:w="2835" w:type="dxa"/>
        </w:tcPr>
        <w:p w14:paraId="2BA9D8DA" w14:textId="77777777" w:rsidR="005E3EC0" w:rsidRPr="0084374C" w:rsidRDefault="005E3EC0" w:rsidP="00104139">
          <w:pPr>
            <w:pStyle w:val="Tabletext8pkt"/>
            <w:rPr>
              <w:b/>
              <w:i/>
            </w:rPr>
          </w:pPr>
          <w:r>
            <w:rPr>
              <w:b/>
              <w:i/>
            </w:rPr>
            <w:t xml:space="preserve">Perspective: </w:t>
          </w:r>
          <w:r>
            <w:t>Population</w:t>
          </w:r>
        </w:p>
      </w:tc>
    </w:tr>
  </w:tbl>
  <w:p w14:paraId="0C9068D7" w14:textId="77777777" w:rsidR="005E3EC0" w:rsidRPr="00BB7FD3" w:rsidRDefault="005E3EC0" w:rsidP="00BB7FD3">
    <w:pPr>
      <w:pStyle w:val="Headertop"/>
      <w:spacing w:after="0"/>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CFC7A" w14:textId="4C0375FC" w:rsidR="005E3EC0" w:rsidRDefault="005E3EC0" w:rsidP="009537CD">
    <w:pPr>
      <w:pStyle w:val="Headertop"/>
      <w:jc w:val="right"/>
    </w:pPr>
    <w:r w:rsidRPr="00840330">
      <w:rPr>
        <w:noProof/>
        <w:lang w:val="nb-NO" w:eastAsia="nb-NO"/>
      </w:rPr>
      <w:drawing>
        <wp:anchor distT="0" distB="0" distL="114300" distR="114300" simplePos="0" relativeHeight="251673600" behindDoc="0" locked="0" layoutInCell="1" allowOverlap="1" wp14:anchorId="0B47B358" wp14:editId="58B7E8F2">
          <wp:simplePos x="0" y="0"/>
          <wp:positionH relativeFrom="column">
            <wp:posOffset>0</wp:posOffset>
          </wp:positionH>
          <wp:positionV relativeFrom="paragraph">
            <wp:posOffset>0</wp:posOffset>
          </wp:positionV>
          <wp:extent cx="445770" cy="382772"/>
          <wp:effectExtent l="0" t="0" r="0" b="0"/>
          <wp:wrapNone/>
          <wp:docPr id="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DE_DECIDE_office_verysmall.png"/>
                  <pic:cNvPicPr/>
                </pic:nvPicPr>
                <pic:blipFill>
                  <a:blip r:embed="rId1">
                    <a:extLst>
                      <a:ext uri="{28A0092B-C50C-407E-A947-70E740481C1C}">
                        <a14:useLocalDpi xmlns:a14="http://schemas.microsoft.com/office/drawing/2010/main" val="0"/>
                      </a:ext>
                    </a:extLst>
                  </a:blip>
                  <a:stretch>
                    <a:fillRect/>
                  </a:stretch>
                </pic:blipFill>
                <pic:spPr>
                  <a:xfrm>
                    <a:off x="0" y="0"/>
                    <a:ext cx="445770" cy="382772"/>
                  </a:xfrm>
                  <a:prstGeom prst="rect">
                    <a:avLst/>
                  </a:prstGeom>
                </pic:spPr>
              </pic:pic>
            </a:graphicData>
          </a:graphic>
        </wp:anchor>
      </w:drawing>
    </w:r>
    <w:r w:rsidRPr="00840330">
      <w:ptab w:relativeTo="margin" w:alignment="center" w:leader="none"/>
    </w:r>
    <w:r w:rsidRPr="00F523C4">
      <w:rPr>
        <w:i/>
      </w:rPr>
      <w:t>Prepared by:</w:t>
    </w:r>
    <w:r>
      <w:rPr>
        <w:i/>
      </w:rPr>
      <w:t xml:space="preserve"> S. Treweek      </w:t>
    </w:r>
    <w:r w:rsidRPr="00F523C4">
      <w:rPr>
        <w:i/>
      </w:rPr>
      <w:t>Date:</w:t>
    </w:r>
    <w:r>
      <w:rPr>
        <w:i/>
      </w:rPr>
      <w:t xml:space="preserve"> </w:t>
    </w:r>
    <w:r w:rsidR="00872824">
      <w:rPr>
        <w:i/>
      </w:rPr>
      <w:t>28/3</w:t>
    </w:r>
    <w:r w:rsidR="00104758">
      <w:rPr>
        <w:i/>
      </w:rPr>
      <w:t>/2025</w:t>
    </w:r>
  </w:p>
  <w:p w14:paraId="70DEC05E" w14:textId="77777777" w:rsidR="005E3EC0" w:rsidRPr="00241CE8" w:rsidRDefault="005E3EC0" w:rsidP="003B63CC">
    <w:pPr>
      <w:pStyle w:val="Headertop"/>
      <w:jc w:val="cent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6AE54" w14:textId="77777777" w:rsidR="005E3EC0" w:rsidRPr="00993D36" w:rsidRDefault="005E3EC0" w:rsidP="00D15DF8">
    <w:pPr>
      <w:pStyle w:val="Headertop"/>
      <w:rPr>
        <w:color w:val="800000"/>
      </w:rPr>
    </w:pPr>
    <w:r w:rsidRPr="00840330">
      <w:rPr>
        <w:noProof/>
        <w:lang w:val="nb-NO" w:eastAsia="nb-NO"/>
      </w:rPr>
      <w:drawing>
        <wp:anchor distT="0" distB="0" distL="114300" distR="114300" simplePos="0" relativeHeight="251669504" behindDoc="0" locked="0" layoutInCell="1" allowOverlap="1" wp14:anchorId="22706BAD" wp14:editId="4DDF8491">
          <wp:simplePos x="0" y="0"/>
          <wp:positionH relativeFrom="column">
            <wp:posOffset>0</wp:posOffset>
          </wp:positionH>
          <wp:positionV relativeFrom="paragraph">
            <wp:posOffset>17145</wp:posOffset>
          </wp:positionV>
          <wp:extent cx="387350" cy="332740"/>
          <wp:effectExtent l="0" t="0" r="0" b="0"/>
          <wp:wrapNone/>
          <wp:docPr id="18"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DE_DECIDE_office_verysmall.png"/>
                  <pic:cNvPicPr/>
                </pic:nvPicPr>
                <pic:blipFill>
                  <a:blip r:embed="rId1">
                    <a:extLst>
                      <a:ext uri="{28A0092B-C50C-407E-A947-70E740481C1C}">
                        <a14:useLocalDpi xmlns:a14="http://schemas.microsoft.com/office/drawing/2010/main"/>
                      </a:ext>
                    </a:extLst>
                  </a:blip>
                  <a:stretch>
                    <a:fillRect/>
                  </a:stretch>
                </pic:blipFill>
                <pic:spPr>
                  <a:xfrm>
                    <a:off x="0" y="0"/>
                    <a:ext cx="387350" cy="332740"/>
                  </a:xfrm>
                  <a:prstGeom prst="rect">
                    <a:avLst/>
                  </a:prstGeom>
                </pic:spPr>
              </pic:pic>
            </a:graphicData>
          </a:graphic>
        </wp:anchor>
      </w:drawing>
    </w:r>
    <w:r>
      <w:tab/>
    </w:r>
    <w:r w:rsidRPr="00993D36">
      <w:rPr>
        <w:color w:val="800000"/>
      </w:rPr>
      <w:t>Explanations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10ACD" w14:textId="77777777" w:rsidR="005E3EC0" w:rsidRPr="00241CE8" w:rsidRDefault="005E3EC0" w:rsidP="008829CF">
    <w:pPr>
      <w:pStyle w:val="Headertop"/>
      <w:ind w:left="709"/>
      <w:rPr>
        <w:i/>
      </w:rPr>
    </w:pPr>
    <w:r w:rsidRPr="00D15DF8">
      <w:t>References</w:t>
    </w:r>
    <w:r w:rsidRPr="00840330">
      <w:rPr>
        <w:noProof/>
        <w:lang w:eastAsia="en-US"/>
      </w:rPr>
      <w:t xml:space="preserve"> </w:t>
    </w:r>
    <w:r w:rsidRPr="00840330">
      <w:rPr>
        <w:noProof/>
        <w:lang w:val="nb-NO" w:eastAsia="nb-NO"/>
      </w:rPr>
      <w:drawing>
        <wp:anchor distT="0" distB="0" distL="114300" distR="114300" simplePos="0" relativeHeight="251665408" behindDoc="0" locked="0" layoutInCell="1" allowOverlap="1" wp14:anchorId="12ED9BC6" wp14:editId="407DC063">
          <wp:simplePos x="0" y="0"/>
          <wp:positionH relativeFrom="column">
            <wp:posOffset>0</wp:posOffset>
          </wp:positionH>
          <wp:positionV relativeFrom="paragraph">
            <wp:posOffset>0</wp:posOffset>
          </wp:positionV>
          <wp:extent cx="387539" cy="332771"/>
          <wp:effectExtent l="0" t="0" r="0" b="0"/>
          <wp:wrapNone/>
          <wp:docPr id="9"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DE_DECIDE_office_verysmall.png"/>
                  <pic:cNvPicPr/>
                </pic:nvPicPr>
                <pic:blipFill>
                  <a:blip r:embed="rId1">
                    <a:extLst>
                      <a:ext uri="{28A0092B-C50C-407E-A947-70E740481C1C}">
                        <a14:useLocalDpi xmlns:a14="http://schemas.microsoft.com/office/drawing/2010/main"/>
                      </a:ext>
                    </a:extLst>
                  </a:blip>
                  <a:stretch>
                    <a:fillRect/>
                  </a:stretch>
                </pic:blipFill>
                <pic:spPr>
                  <a:xfrm>
                    <a:off x="0" y="0"/>
                    <a:ext cx="387539" cy="332771"/>
                  </a:xfrm>
                  <a:prstGeom prst="rect">
                    <a:avLst/>
                  </a:prstGeom>
                </pic:spPr>
              </pic:pic>
            </a:graphicData>
          </a:graphic>
        </wp:anchor>
      </w:drawing>
    </w:r>
    <w:r w:rsidRPr="00840330">
      <w:ptab w:relativeTo="margin" w:alignment="center" w:leader="none"/>
    </w:r>
    <w:r w:rsidRPr="00840330">
      <w:tab/>
    </w:r>
    <w:r w:rsidRPr="00840330">
      <w:tab/>
    </w:r>
  </w:p>
  <w:p w14:paraId="10E855BC" w14:textId="77777777" w:rsidR="005E3EC0" w:rsidRPr="00241CE8" w:rsidRDefault="005E3EC0" w:rsidP="000607AF">
    <w:pPr>
      <w:tabs>
        <w:tab w:val="left" w:pos="9781"/>
        <w:tab w:val="left" w:pos="13041"/>
      </w:tabs>
      <w:spacing w:line="264" w:lineRule="auto"/>
      <w:ind w:firstLine="709"/>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3DDEE"/>
    <w:multiLevelType w:val="hybridMultilevel"/>
    <w:tmpl w:val="7C54351A"/>
    <w:lvl w:ilvl="0" w:tplc="AA9EEA76">
      <w:start w:val="1"/>
      <w:numFmt w:val="bullet"/>
      <w:lvlText w:val=""/>
      <w:lvlJc w:val="left"/>
      <w:pPr>
        <w:ind w:left="720" w:hanging="360"/>
      </w:pPr>
      <w:rPr>
        <w:rFonts w:ascii="Symbol" w:hAnsi="Symbol" w:hint="default"/>
      </w:rPr>
    </w:lvl>
    <w:lvl w:ilvl="1" w:tplc="68A4B4FA">
      <w:start w:val="1"/>
      <w:numFmt w:val="bullet"/>
      <w:lvlText w:val="o"/>
      <w:lvlJc w:val="left"/>
      <w:pPr>
        <w:ind w:left="1440" w:hanging="360"/>
      </w:pPr>
      <w:rPr>
        <w:rFonts w:ascii="Courier New" w:hAnsi="Courier New" w:hint="default"/>
      </w:rPr>
    </w:lvl>
    <w:lvl w:ilvl="2" w:tplc="5D8C2766">
      <w:start w:val="1"/>
      <w:numFmt w:val="bullet"/>
      <w:lvlText w:val=""/>
      <w:lvlJc w:val="left"/>
      <w:pPr>
        <w:ind w:left="2160" w:hanging="360"/>
      </w:pPr>
      <w:rPr>
        <w:rFonts w:ascii="Wingdings" w:hAnsi="Wingdings" w:hint="default"/>
      </w:rPr>
    </w:lvl>
    <w:lvl w:ilvl="3" w:tplc="C91E08D4">
      <w:start w:val="1"/>
      <w:numFmt w:val="bullet"/>
      <w:lvlText w:val=""/>
      <w:lvlJc w:val="left"/>
      <w:pPr>
        <w:ind w:left="2880" w:hanging="360"/>
      </w:pPr>
      <w:rPr>
        <w:rFonts w:ascii="Symbol" w:hAnsi="Symbol" w:hint="default"/>
      </w:rPr>
    </w:lvl>
    <w:lvl w:ilvl="4" w:tplc="23F2864C">
      <w:start w:val="1"/>
      <w:numFmt w:val="bullet"/>
      <w:lvlText w:val="o"/>
      <w:lvlJc w:val="left"/>
      <w:pPr>
        <w:ind w:left="3600" w:hanging="360"/>
      </w:pPr>
      <w:rPr>
        <w:rFonts w:ascii="Courier New" w:hAnsi="Courier New" w:hint="default"/>
      </w:rPr>
    </w:lvl>
    <w:lvl w:ilvl="5" w:tplc="A8625EB8">
      <w:start w:val="1"/>
      <w:numFmt w:val="bullet"/>
      <w:lvlText w:val=""/>
      <w:lvlJc w:val="left"/>
      <w:pPr>
        <w:ind w:left="4320" w:hanging="360"/>
      </w:pPr>
      <w:rPr>
        <w:rFonts w:ascii="Wingdings" w:hAnsi="Wingdings" w:hint="default"/>
      </w:rPr>
    </w:lvl>
    <w:lvl w:ilvl="6" w:tplc="4D425F40">
      <w:start w:val="1"/>
      <w:numFmt w:val="bullet"/>
      <w:lvlText w:val=""/>
      <w:lvlJc w:val="left"/>
      <w:pPr>
        <w:ind w:left="5040" w:hanging="360"/>
      </w:pPr>
      <w:rPr>
        <w:rFonts w:ascii="Symbol" w:hAnsi="Symbol" w:hint="default"/>
      </w:rPr>
    </w:lvl>
    <w:lvl w:ilvl="7" w:tplc="A19420A4">
      <w:start w:val="1"/>
      <w:numFmt w:val="bullet"/>
      <w:lvlText w:val="o"/>
      <w:lvlJc w:val="left"/>
      <w:pPr>
        <w:ind w:left="5760" w:hanging="360"/>
      </w:pPr>
      <w:rPr>
        <w:rFonts w:ascii="Courier New" w:hAnsi="Courier New" w:hint="default"/>
      </w:rPr>
    </w:lvl>
    <w:lvl w:ilvl="8" w:tplc="73A4F764">
      <w:start w:val="1"/>
      <w:numFmt w:val="bullet"/>
      <w:lvlText w:val=""/>
      <w:lvlJc w:val="left"/>
      <w:pPr>
        <w:ind w:left="6480" w:hanging="360"/>
      </w:pPr>
      <w:rPr>
        <w:rFonts w:ascii="Wingdings" w:hAnsi="Wingdings" w:hint="default"/>
      </w:rPr>
    </w:lvl>
  </w:abstractNum>
  <w:abstractNum w:abstractNumId="1" w15:restartNumberingAfterBreak="0">
    <w:nsid w:val="00B93BC1"/>
    <w:multiLevelType w:val="hybridMultilevel"/>
    <w:tmpl w:val="F98C2F28"/>
    <w:lvl w:ilvl="0" w:tplc="66425F58">
      <w:start w:val="1"/>
      <w:numFmt w:val="bullet"/>
      <w:lvlText w:val=""/>
      <w:lvlJc w:val="left"/>
      <w:pPr>
        <w:ind w:left="720" w:hanging="360"/>
      </w:pPr>
      <w:rPr>
        <w:rFonts w:ascii="Symbol" w:hAnsi="Symbol" w:hint="default"/>
      </w:rPr>
    </w:lvl>
    <w:lvl w:ilvl="1" w:tplc="33547080">
      <w:start w:val="1"/>
      <w:numFmt w:val="bullet"/>
      <w:lvlText w:val="o"/>
      <w:lvlJc w:val="left"/>
      <w:pPr>
        <w:ind w:left="1440" w:hanging="360"/>
      </w:pPr>
      <w:rPr>
        <w:rFonts w:ascii="Courier New" w:hAnsi="Courier New" w:hint="default"/>
      </w:rPr>
    </w:lvl>
    <w:lvl w:ilvl="2" w:tplc="44C0CE88">
      <w:start w:val="1"/>
      <w:numFmt w:val="bullet"/>
      <w:lvlText w:val=""/>
      <w:lvlJc w:val="left"/>
      <w:pPr>
        <w:ind w:left="2160" w:hanging="360"/>
      </w:pPr>
      <w:rPr>
        <w:rFonts w:ascii="Wingdings" w:hAnsi="Wingdings" w:hint="default"/>
      </w:rPr>
    </w:lvl>
    <w:lvl w:ilvl="3" w:tplc="E9481604">
      <w:start w:val="1"/>
      <w:numFmt w:val="bullet"/>
      <w:lvlText w:val=""/>
      <w:lvlJc w:val="left"/>
      <w:pPr>
        <w:ind w:left="2880" w:hanging="360"/>
      </w:pPr>
      <w:rPr>
        <w:rFonts w:ascii="Symbol" w:hAnsi="Symbol" w:hint="default"/>
      </w:rPr>
    </w:lvl>
    <w:lvl w:ilvl="4" w:tplc="11425476">
      <w:start w:val="1"/>
      <w:numFmt w:val="bullet"/>
      <w:lvlText w:val="o"/>
      <w:lvlJc w:val="left"/>
      <w:pPr>
        <w:ind w:left="3600" w:hanging="360"/>
      </w:pPr>
      <w:rPr>
        <w:rFonts w:ascii="Courier New" w:hAnsi="Courier New" w:hint="default"/>
      </w:rPr>
    </w:lvl>
    <w:lvl w:ilvl="5" w:tplc="82C6447C">
      <w:start w:val="1"/>
      <w:numFmt w:val="bullet"/>
      <w:lvlText w:val=""/>
      <w:lvlJc w:val="left"/>
      <w:pPr>
        <w:ind w:left="4320" w:hanging="360"/>
      </w:pPr>
      <w:rPr>
        <w:rFonts w:ascii="Wingdings" w:hAnsi="Wingdings" w:hint="default"/>
      </w:rPr>
    </w:lvl>
    <w:lvl w:ilvl="6" w:tplc="CB1CA01E">
      <w:start w:val="1"/>
      <w:numFmt w:val="bullet"/>
      <w:lvlText w:val=""/>
      <w:lvlJc w:val="left"/>
      <w:pPr>
        <w:ind w:left="5040" w:hanging="360"/>
      </w:pPr>
      <w:rPr>
        <w:rFonts w:ascii="Symbol" w:hAnsi="Symbol" w:hint="default"/>
      </w:rPr>
    </w:lvl>
    <w:lvl w:ilvl="7" w:tplc="24EE2DA8">
      <w:start w:val="1"/>
      <w:numFmt w:val="bullet"/>
      <w:lvlText w:val="o"/>
      <w:lvlJc w:val="left"/>
      <w:pPr>
        <w:ind w:left="5760" w:hanging="360"/>
      </w:pPr>
      <w:rPr>
        <w:rFonts w:ascii="Courier New" w:hAnsi="Courier New" w:hint="default"/>
      </w:rPr>
    </w:lvl>
    <w:lvl w:ilvl="8" w:tplc="DC600686">
      <w:start w:val="1"/>
      <w:numFmt w:val="bullet"/>
      <w:lvlText w:val=""/>
      <w:lvlJc w:val="left"/>
      <w:pPr>
        <w:ind w:left="6480" w:hanging="360"/>
      </w:pPr>
      <w:rPr>
        <w:rFonts w:ascii="Wingdings" w:hAnsi="Wingdings" w:hint="default"/>
      </w:rPr>
    </w:lvl>
  </w:abstractNum>
  <w:abstractNum w:abstractNumId="2" w15:restartNumberingAfterBreak="0">
    <w:nsid w:val="031BCB4A"/>
    <w:multiLevelType w:val="hybridMultilevel"/>
    <w:tmpl w:val="E5E4E112"/>
    <w:lvl w:ilvl="0" w:tplc="1FBCF4B8">
      <w:start w:val="1"/>
      <w:numFmt w:val="bullet"/>
      <w:lvlText w:val=""/>
      <w:lvlJc w:val="left"/>
      <w:pPr>
        <w:ind w:left="720" w:hanging="360"/>
      </w:pPr>
      <w:rPr>
        <w:rFonts w:ascii="Symbol" w:hAnsi="Symbol" w:hint="default"/>
      </w:rPr>
    </w:lvl>
    <w:lvl w:ilvl="1" w:tplc="B7A849AA">
      <w:start w:val="1"/>
      <w:numFmt w:val="bullet"/>
      <w:lvlText w:val="o"/>
      <w:lvlJc w:val="left"/>
      <w:pPr>
        <w:ind w:left="1440" w:hanging="360"/>
      </w:pPr>
      <w:rPr>
        <w:rFonts w:ascii="Courier New" w:hAnsi="Courier New" w:hint="default"/>
      </w:rPr>
    </w:lvl>
    <w:lvl w:ilvl="2" w:tplc="64E64934">
      <w:start w:val="1"/>
      <w:numFmt w:val="bullet"/>
      <w:lvlText w:val=""/>
      <w:lvlJc w:val="left"/>
      <w:pPr>
        <w:ind w:left="2160" w:hanging="360"/>
      </w:pPr>
      <w:rPr>
        <w:rFonts w:ascii="Wingdings" w:hAnsi="Wingdings" w:hint="default"/>
      </w:rPr>
    </w:lvl>
    <w:lvl w:ilvl="3" w:tplc="AB0EB076">
      <w:start w:val="1"/>
      <w:numFmt w:val="bullet"/>
      <w:lvlText w:val=""/>
      <w:lvlJc w:val="left"/>
      <w:pPr>
        <w:ind w:left="2880" w:hanging="360"/>
      </w:pPr>
      <w:rPr>
        <w:rFonts w:ascii="Symbol" w:hAnsi="Symbol" w:hint="default"/>
      </w:rPr>
    </w:lvl>
    <w:lvl w:ilvl="4" w:tplc="3E76C0FE">
      <w:start w:val="1"/>
      <w:numFmt w:val="bullet"/>
      <w:lvlText w:val="o"/>
      <w:lvlJc w:val="left"/>
      <w:pPr>
        <w:ind w:left="3600" w:hanging="360"/>
      </w:pPr>
      <w:rPr>
        <w:rFonts w:ascii="Courier New" w:hAnsi="Courier New" w:hint="default"/>
      </w:rPr>
    </w:lvl>
    <w:lvl w:ilvl="5" w:tplc="87DC86EE">
      <w:start w:val="1"/>
      <w:numFmt w:val="bullet"/>
      <w:lvlText w:val=""/>
      <w:lvlJc w:val="left"/>
      <w:pPr>
        <w:ind w:left="4320" w:hanging="360"/>
      </w:pPr>
      <w:rPr>
        <w:rFonts w:ascii="Wingdings" w:hAnsi="Wingdings" w:hint="default"/>
      </w:rPr>
    </w:lvl>
    <w:lvl w:ilvl="6" w:tplc="E2183DDA">
      <w:start w:val="1"/>
      <w:numFmt w:val="bullet"/>
      <w:lvlText w:val=""/>
      <w:lvlJc w:val="left"/>
      <w:pPr>
        <w:ind w:left="5040" w:hanging="360"/>
      </w:pPr>
      <w:rPr>
        <w:rFonts w:ascii="Symbol" w:hAnsi="Symbol" w:hint="default"/>
      </w:rPr>
    </w:lvl>
    <w:lvl w:ilvl="7" w:tplc="55B6A4D6">
      <w:start w:val="1"/>
      <w:numFmt w:val="bullet"/>
      <w:lvlText w:val="o"/>
      <w:lvlJc w:val="left"/>
      <w:pPr>
        <w:ind w:left="5760" w:hanging="360"/>
      </w:pPr>
      <w:rPr>
        <w:rFonts w:ascii="Courier New" w:hAnsi="Courier New" w:hint="default"/>
      </w:rPr>
    </w:lvl>
    <w:lvl w:ilvl="8" w:tplc="395AC2B8">
      <w:start w:val="1"/>
      <w:numFmt w:val="bullet"/>
      <w:lvlText w:val=""/>
      <w:lvlJc w:val="left"/>
      <w:pPr>
        <w:ind w:left="6480" w:hanging="360"/>
      </w:pPr>
      <w:rPr>
        <w:rFonts w:ascii="Wingdings" w:hAnsi="Wingdings" w:hint="default"/>
      </w:rPr>
    </w:lvl>
  </w:abstractNum>
  <w:abstractNum w:abstractNumId="3" w15:restartNumberingAfterBreak="0">
    <w:nsid w:val="0A9CC7AF"/>
    <w:multiLevelType w:val="hybridMultilevel"/>
    <w:tmpl w:val="894EFE44"/>
    <w:lvl w:ilvl="0" w:tplc="3036031A">
      <w:start w:val="1"/>
      <w:numFmt w:val="bullet"/>
      <w:lvlText w:val=""/>
      <w:lvlJc w:val="left"/>
      <w:pPr>
        <w:ind w:left="720" w:hanging="360"/>
      </w:pPr>
      <w:rPr>
        <w:rFonts w:ascii="Symbol" w:hAnsi="Symbol" w:hint="default"/>
      </w:rPr>
    </w:lvl>
    <w:lvl w:ilvl="1" w:tplc="6728E1FC">
      <w:start w:val="1"/>
      <w:numFmt w:val="bullet"/>
      <w:lvlText w:val="o"/>
      <w:lvlJc w:val="left"/>
      <w:pPr>
        <w:ind w:left="1440" w:hanging="360"/>
      </w:pPr>
      <w:rPr>
        <w:rFonts w:ascii="Courier New" w:hAnsi="Courier New" w:hint="default"/>
      </w:rPr>
    </w:lvl>
    <w:lvl w:ilvl="2" w:tplc="FB22C950">
      <w:start w:val="1"/>
      <w:numFmt w:val="bullet"/>
      <w:lvlText w:val=""/>
      <w:lvlJc w:val="left"/>
      <w:pPr>
        <w:ind w:left="2160" w:hanging="360"/>
      </w:pPr>
      <w:rPr>
        <w:rFonts w:ascii="Wingdings" w:hAnsi="Wingdings" w:hint="default"/>
      </w:rPr>
    </w:lvl>
    <w:lvl w:ilvl="3" w:tplc="ACB08B0A">
      <w:start w:val="1"/>
      <w:numFmt w:val="bullet"/>
      <w:lvlText w:val=""/>
      <w:lvlJc w:val="left"/>
      <w:pPr>
        <w:ind w:left="2880" w:hanging="360"/>
      </w:pPr>
      <w:rPr>
        <w:rFonts w:ascii="Symbol" w:hAnsi="Symbol" w:hint="default"/>
      </w:rPr>
    </w:lvl>
    <w:lvl w:ilvl="4" w:tplc="8E8AED78">
      <w:start w:val="1"/>
      <w:numFmt w:val="bullet"/>
      <w:lvlText w:val="o"/>
      <w:lvlJc w:val="left"/>
      <w:pPr>
        <w:ind w:left="3600" w:hanging="360"/>
      </w:pPr>
      <w:rPr>
        <w:rFonts w:ascii="Courier New" w:hAnsi="Courier New" w:hint="default"/>
      </w:rPr>
    </w:lvl>
    <w:lvl w:ilvl="5" w:tplc="93E8CD8C">
      <w:start w:val="1"/>
      <w:numFmt w:val="bullet"/>
      <w:lvlText w:val=""/>
      <w:lvlJc w:val="left"/>
      <w:pPr>
        <w:ind w:left="4320" w:hanging="360"/>
      </w:pPr>
      <w:rPr>
        <w:rFonts w:ascii="Wingdings" w:hAnsi="Wingdings" w:hint="default"/>
      </w:rPr>
    </w:lvl>
    <w:lvl w:ilvl="6" w:tplc="ED4C0E3A">
      <w:start w:val="1"/>
      <w:numFmt w:val="bullet"/>
      <w:lvlText w:val=""/>
      <w:lvlJc w:val="left"/>
      <w:pPr>
        <w:ind w:left="5040" w:hanging="360"/>
      </w:pPr>
      <w:rPr>
        <w:rFonts w:ascii="Symbol" w:hAnsi="Symbol" w:hint="default"/>
      </w:rPr>
    </w:lvl>
    <w:lvl w:ilvl="7" w:tplc="1624E54C">
      <w:start w:val="1"/>
      <w:numFmt w:val="bullet"/>
      <w:lvlText w:val="o"/>
      <w:lvlJc w:val="left"/>
      <w:pPr>
        <w:ind w:left="5760" w:hanging="360"/>
      </w:pPr>
      <w:rPr>
        <w:rFonts w:ascii="Courier New" w:hAnsi="Courier New" w:hint="default"/>
      </w:rPr>
    </w:lvl>
    <w:lvl w:ilvl="8" w:tplc="33C67C5E">
      <w:start w:val="1"/>
      <w:numFmt w:val="bullet"/>
      <w:lvlText w:val=""/>
      <w:lvlJc w:val="left"/>
      <w:pPr>
        <w:ind w:left="6480" w:hanging="360"/>
      </w:pPr>
      <w:rPr>
        <w:rFonts w:ascii="Wingdings" w:hAnsi="Wingdings" w:hint="default"/>
      </w:rPr>
    </w:lvl>
  </w:abstractNum>
  <w:abstractNum w:abstractNumId="4" w15:restartNumberingAfterBreak="0">
    <w:nsid w:val="0AE838FA"/>
    <w:multiLevelType w:val="hybridMultilevel"/>
    <w:tmpl w:val="02E20AD0"/>
    <w:lvl w:ilvl="0" w:tplc="1F266BF2">
      <w:start w:val="1"/>
      <w:numFmt w:val="bullet"/>
      <w:lvlText w:val=""/>
      <w:lvlJc w:val="left"/>
      <w:pPr>
        <w:ind w:left="720" w:hanging="360"/>
      </w:pPr>
      <w:rPr>
        <w:rFonts w:ascii="Symbol" w:hAnsi="Symbol" w:hint="default"/>
      </w:rPr>
    </w:lvl>
    <w:lvl w:ilvl="1" w:tplc="C3E24F5C">
      <w:start w:val="1"/>
      <w:numFmt w:val="bullet"/>
      <w:lvlText w:val="o"/>
      <w:lvlJc w:val="left"/>
      <w:pPr>
        <w:ind w:left="1440" w:hanging="360"/>
      </w:pPr>
      <w:rPr>
        <w:rFonts w:ascii="Courier New" w:hAnsi="Courier New" w:hint="default"/>
      </w:rPr>
    </w:lvl>
    <w:lvl w:ilvl="2" w:tplc="FF528C64">
      <w:start w:val="1"/>
      <w:numFmt w:val="bullet"/>
      <w:lvlText w:val=""/>
      <w:lvlJc w:val="left"/>
      <w:pPr>
        <w:ind w:left="2160" w:hanging="360"/>
      </w:pPr>
      <w:rPr>
        <w:rFonts w:ascii="Wingdings" w:hAnsi="Wingdings" w:hint="default"/>
      </w:rPr>
    </w:lvl>
    <w:lvl w:ilvl="3" w:tplc="615428E2">
      <w:start w:val="1"/>
      <w:numFmt w:val="bullet"/>
      <w:lvlText w:val=""/>
      <w:lvlJc w:val="left"/>
      <w:pPr>
        <w:ind w:left="2880" w:hanging="360"/>
      </w:pPr>
      <w:rPr>
        <w:rFonts w:ascii="Symbol" w:hAnsi="Symbol" w:hint="default"/>
      </w:rPr>
    </w:lvl>
    <w:lvl w:ilvl="4" w:tplc="B8D42C28">
      <w:start w:val="1"/>
      <w:numFmt w:val="bullet"/>
      <w:lvlText w:val="o"/>
      <w:lvlJc w:val="left"/>
      <w:pPr>
        <w:ind w:left="3600" w:hanging="360"/>
      </w:pPr>
      <w:rPr>
        <w:rFonts w:ascii="Courier New" w:hAnsi="Courier New" w:hint="default"/>
      </w:rPr>
    </w:lvl>
    <w:lvl w:ilvl="5" w:tplc="48A453CE">
      <w:start w:val="1"/>
      <w:numFmt w:val="bullet"/>
      <w:lvlText w:val=""/>
      <w:lvlJc w:val="left"/>
      <w:pPr>
        <w:ind w:left="4320" w:hanging="360"/>
      </w:pPr>
      <w:rPr>
        <w:rFonts w:ascii="Wingdings" w:hAnsi="Wingdings" w:hint="default"/>
      </w:rPr>
    </w:lvl>
    <w:lvl w:ilvl="6" w:tplc="82A8CEAC">
      <w:start w:val="1"/>
      <w:numFmt w:val="bullet"/>
      <w:lvlText w:val=""/>
      <w:lvlJc w:val="left"/>
      <w:pPr>
        <w:ind w:left="5040" w:hanging="360"/>
      </w:pPr>
      <w:rPr>
        <w:rFonts w:ascii="Symbol" w:hAnsi="Symbol" w:hint="default"/>
      </w:rPr>
    </w:lvl>
    <w:lvl w:ilvl="7" w:tplc="22486670">
      <w:start w:val="1"/>
      <w:numFmt w:val="bullet"/>
      <w:lvlText w:val="o"/>
      <w:lvlJc w:val="left"/>
      <w:pPr>
        <w:ind w:left="5760" w:hanging="360"/>
      </w:pPr>
      <w:rPr>
        <w:rFonts w:ascii="Courier New" w:hAnsi="Courier New" w:hint="default"/>
      </w:rPr>
    </w:lvl>
    <w:lvl w:ilvl="8" w:tplc="3020A0FE">
      <w:start w:val="1"/>
      <w:numFmt w:val="bullet"/>
      <w:lvlText w:val=""/>
      <w:lvlJc w:val="left"/>
      <w:pPr>
        <w:ind w:left="6480" w:hanging="360"/>
      </w:pPr>
      <w:rPr>
        <w:rFonts w:ascii="Wingdings" w:hAnsi="Wingdings" w:hint="default"/>
      </w:rPr>
    </w:lvl>
  </w:abstractNum>
  <w:abstractNum w:abstractNumId="5" w15:restartNumberingAfterBreak="0">
    <w:nsid w:val="0CEB6A68"/>
    <w:multiLevelType w:val="hybridMultilevel"/>
    <w:tmpl w:val="BA0E25B2"/>
    <w:lvl w:ilvl="0" w:tplc="636A6684">
      <w:start w:val="1"/>
      <w:numFmt w:val="bullet"/>
      <w:lvlText w:val=""/>
      <w:lvlJc w:val="left"/>
      <w:pPr>
        <w:ind w:left="720" w:hanging="360"/>
      </w:pPr>
      <w:rPr>
        <w:rFonts w:ascii="Symbol" w:hAnsi="Symbol" w:hint="default"/>
      </w:rPr>
    </w:lvl>
    <w:lvl w:ilvl="1" w:tplc="44C25BBA">
      <w:start w:val="1"/>
      <w:numFmt w:val="bullet"/>
      <w:lvlText w:val="o"/>
      <w:lvlJc w:val="left"/>
      <w:pPr>
        <w:ind w:left="1440" w:hanging="360"/>
      </w:pPr>
      <w:rPr>
        <w:rFonts w:ascii="Courier New" w:hAnsi="Courier New" w:hint="default"/>
      </w:rPr>
    </w:lvl>
    <w:lvl w:ilvl="2" w:tplc="809A2BB2">
      <w:start w:val="1"/>
      <w:numFmt w:val="bullet"/>
      <w:lvlText w:val=""/>
      <w:lvlJc w:val="left"/>
      <w:pPr>
        <w:ind w:left="2160" w:hanging="360"/>
      </w:pPr>
      <w:rPr>
        <w:rFonts w:ascii="Wingdings" w:hAnsi="Wingdings" w:hint="default"/>
      </w:rPr>
    </w:lvl>
    <w:lvl w:ilvl="3" w:tplc="9EDCE9C6">
      <w:start w:val="1"/>
      <w:numFmt w:val="bullet"/>
      <w:lvlText w:val=""/>
      <w:lvlJc w:val="left"/>
      <w:pPr>
        <w:ind w:left="2880" w:hanging="360"/>
      </w:pPr>
      <w:rPr>
        <w:rFonts w:ascii="Symbol" w:hAnsi="Symbol" w:hint="default"/>
      </w:rPr>
    </w:lvl>
    <w:lvl w:ilvl="4" w:tplc="00088EB2">
      <w:start w:val="1"/>
      <w:numFmt w:val="bullet"/>
      <w:lvlText w:val="o"/>
      <w:lvlJc w:val="left"/>
      <w:pPr>
        <w:ind w:left="3600" w:hanging="360"/>
      </w:pPr>
      <w:rPr>
        <w:rFonts w:ascii="Courier New" w:hAnsi="Courier New" w:hint="default"/>
      </w:rPr>
    </w:lvl>
    <w:lvl w:ilvl="5" w:tplc="B6205BA6">
      <w:start w:val="1"/>
      <w:numFmt w:val="bullet"/>
      <w:lvlText w:val=""/>
      <w:lvlJc w:val="left"/>
      <w:pPr>
        <w:ind w:left="4320" w:hanging="360"/>
      </w:pPr>
      <w:rPr>
        <w:rFonts w:ascii="Wingdings" w:hAnsi="Wingdings" w:hint="default"/>
      </w:rPr>
    </w:lvl>
    <w:lvl w:ilvl="6" w:tplc="5D28652A">
      <w:start w:val="1"/>
      <w:numFmt w:val="bullet"/>
      <w:lvlText w:val=""/>
      <w:lvlJc w:val="left"/>
      <w:pPr>
        <w:ind w:left="5040" w:hanging="360"/>
      </w:pPr>
      <w:rPr>
        <w:rFonts w:ascii="Symbol" w:hAnsi="Symbol" w:hint="default"/>
      </w:rPr>
    </w:lvl>
    <w:lvl w:ilvl="7" w:tplc="854E82C4">
      <w:start w:val="1"/>
      <w:numFmt w:val="bullet"/>
      <w:lvlText w:val="o"/>
      <w:lvlJc w:val="left"/>
      <w:pPr>
        <w:ind w:left="5760" w:hanging="360"/>
      </w:pPr>
      <w:rPr>
        <w:rFonts w:ascii="Courier New" w:hAnsi="Courier New" w:hint="default"/>
      </w:rPr>
    </w:lvl>
    <w:lvl w:ilvl="8" w:tplc="31329396">
      <w:start w:val="1"/>
      <w:numFmt w:val="bullet"/>
      <w:lvlText w:val=""/>
      <w:lvlJc w:val="left"/>
      <w:pPr>
        <w:ind w:left="6480" w:hanging="360"/>
      </w:pPr>
      <w:rPr>
        <w:rFonts w:ascii="Wingdings" w:hAnsi="Wingdings" w:hint="default"/>
      </w:rPr>
    </w:lvl>
  </w:abstractNum>
  <w:abstractNum w:abstractNumId="6" w15:restartNumberingAfterBreak="0">
    <w:nsid w:val="12544679"/>
    <w:multiLevelType w:val="hybridMultilevel"/>
    <w:tmpl w:val="83689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31DF24"/>
    <w:multiLevelType w:val="hybridMultilevel"/>
    <w:tmpl w:val="569CF11E"/>
    <w:lvl w:ilvl="0" w:tplc="C5CEFB38">
      <w:start w:val="1"/>
      <w:numFmt w:val="bullet"/>
      <w:lvlText w:val=""/>
      <w:lvlJc w:val="left"/>
      <w:pPr>
        <w:ind w:left="720" w:hanging="360"/>
      </w:pPr>
      <w:rPr>
        <w:rFonts w:ascii="Symbol" w:hAnsi="Symbol" w:hint="default"/>
      </w:rPr>
    </w:lvl>
    <w:lvl w:ilvl="1" w:tplc="5D52AE42">
      <w:start w:val="1"/>
      <w:numFmt w:val="bullet"/>
      <w:lvlText w:val="o"/>
      <w:lvlJc w:val="left"/>
      <w:pPr>
        <w:ind w:left="1440" w:hanging="360"/>
      </w:pPr>
      <w:rPr>
        <w:rFonts w:ascii="Courier New" w:hAnsi="Courier New" w:hint="default"/>
      </w:rPr>
    </w:lvl>
    <w:lvl w:ilvl="2" w:tplc="B53E9202">
      <w:start w:val="1"/>
      <w:numFmt w:val="bullet"/>
      <w:lvlText w:val=""/>
      <w:lvlJc w:val="left"/>
      <w:pPr>
        <w:ind w:left="2160" w:hanging="360"/>
      </w:pPr>
      <w:rPr>
        <w:rFonts w:ascii="Wingdings" w:hAnsi="Wingdings" w:hint="default"/>
      </w:rPr>
    </w:lvl>
    <w:lvl w:ilvl="3" w:tplc="DAC8C7D0">
      <w:start w:val="1"/>
      <w:numFmt w:val="bullet"/>
      <w:lvlText w:val=""/>
      <w:lvlJc w:val="left"/>
      <w:pPr>
        <w:ind w:left="2880" w:hanging="360"/>
      </w:pPr>
      <w:rPr>
        <w:rFonts w:ascii="Symbol" w:hAnsi="Symbol" w:hint="default"/>
      </w:rPr>
    </w:lvl>
    <w:lvl w:ilvl="4" w:tplc="07D282E8">
      <w:start w:val="1"/>
      <w:numFmt w:val="bullet"/>
      <w:lvlText w:val="o"/>
      <w:lvlJc w:val="left"/>
      <w:pPr>
        <w:ind w:left="3600" w:hanging="360"/>
      </w:pPr>
      <w:rPr>
        <w:rFonts w:ascii="Courier New" w:hAnsi="Courier New" w:hint="default"/>
      </w:rPr>
    </w:lvl>
    <w:lvl w:ilvl="5" w:tplc="5E3E012A">
      <w:start w:val="1"/>
      <w:numFmt w:val="bullet"/>
      <w:lvlText w:val=""/>
      <w:lvlJc w:val="left"/>
      <w:pPr>
        <w:ind w:left="4320" w:hanging="360"/>
      </w:pPr>
      <w:rPr>
        <w:rFonts w:ascii="Wingdings" w:hAnsi="Wingdings" w:hint="default"/>
      </w:rPr>
    </w:lvl>
    <w:lvl w:ilvl="6" w:tplc="26B8ADFC">
      <w:start w:val="1"/>
      <w:numFmt w:val="bullet"/>
      <w:lvlText w:val=""/>
      <w:lvlJc w:val="left"/>
      <w:pPr>
        <w:ind w:left="5040" w:hanging="360"/>
      </w:pPr>
      <w:rPr>
        <w:rFonts w:ascii="Symbol" w:hAnsi="Symbol" w:hint="default"/>
      </w:rPr>
    </w:lvl>
    <w:lvl w:ilvl="7" w:tplc="19AE95E8">
      <w:start w:val="1"/>
      <w:numFmt w:val="bullet"/>
      <w:lvlText w:val="o"/>
      <w:lvlJc w:val="left"/>
      <w:pPr>
        <w:ind w:left="5760" w:hanging="360"/>
      </w:pPr>
      <w:rPr>
        <w:rFonts w:ascii="Courier New" w:hAnsi="Courier New" w:hint="default"/>
      </w:rPr>
    </w:lvl>
    <w:lvl w:ilvl="8" w:tplc="4F32BEB0">
      <w:start w:val="1"/>
      <w:numFmt w:val="bullet"/>
      <w:lvlText w:val=""/>
      <w:lvlJc w:val="left"/>
      <w:pPr>
        <w:ind w:left="6480" w:hanging="360"/>
      </w:pPr>
      <w:rPr>
        <w:rFonts w:ascii="Wingdings" w:hAnsi="Wingdings" w:hint="default"/>
      </w:rPr>
    </w:lvl>
  </w:abstractNum>
  <w:abstractNum w:abstractNumId="8" w15:restartNumberingAfterBreak="0">
    <w:nsid w:val="1DC6263A"/>
    <w:multiLevelType w:val="hybridMultilevel"/>
    <w:tmpl w:val="F6E20422"/>
    <w:lvl w:ilvl="0" w:tplc="C8865B1E">
      <w:start w:val="1"/>
      <w:numFmt w:val="bullet"/>
      <w:lvlText w:val=""/>
      <w:lvlJc w:val="left"/>
      <w:pPr>
        <w:ind w:left="720" w:hanging="360"/>
      </w:pPr>
      <w:rPr>
        <w:rFonts w:ascii="Symbol" w:hAnsi="Symbol" w:hint="default"/>
      </w:rPr>
    </w:lvl>
    <w:lvl w:ilvl="1" w:tplc="E404FED8">
      <w:start w:val="1"/>
      <w:numFmt w:val="bullet"/>
      <w:lvlText w:val="o"/>
      <w:lvlJc w:val="left"/>
      <w:pPr>
        <w:ind w:left="1440" w:hanging="360"/>
      </w:pPr>
      <w:rPr>
        <w:rFonts w:ascii="Courier New" w:hAnsi="Courier New" w:hint="default"/>
      </w:rPr>
    </w:lvl>
    <w:lvl w:ilvl="2" w:tplc="2B8A9934">
      <w:start w:val="1"/>
      <w:numFmt w:val="bullet"/>
      <w:lvlText w:val=""/>
      <w:lvlJc w:val="left"/>
      <w:pPr>
        <w:ind w:left="2160" w:hanging="360"/>
      </w:pPr>
      <w:rPr>
        <w:rFonts w:ascii="Wingdings" w:hAnsi="Wingdings" w:hint="default"/>
      </w:rPr>
    </w:lvl>
    <w:lvl w:ilvl="3" w:tplc="EE78376E">
      <w:start w:val="1"/>
      <w:numFmt w:val="bullet"/>
      <w:lvlText w:val=""/>
      <w:lvlJc w:val="left"/>
      <w:pPr>
        <w:ind w:left="2880" w:hanging="360"/>
      </w:pPr>
      <w:rPr>
        <w:rFonts w:ascii="Symbol" w:hAnsi="Symbol" w:hint="default"/>
      </w:rPr>
    </w:lvl>
    <w:lvl w:ilvl="4" w:tplc="EED645C2">
      <w:start w:val="1"/>
      <w:numFmt w:val="bullet"/>
      <w:lvlText w:val="o"/>
      <w:lvlJc w:val="left"/>
      <w:pPr>
        <w:ind w:left="3600" w:hanging="360"/>
      </w:pPr>
      <w:rPr>
        <w:rFonts w:ascii="Courier New" w:hAnsi="Courier New" w:hint="default"/>
      </w:rPr>
    </w:lvl>
    <w:lvl w:ilvl="5" w:tplc="785283C6">
      <w:start w:val="1"/>
      <w:numFmt w:val="bullet"/>
      <w:lvlText w:val=""/>
      <w:lvlJc w:val="left"/>
      <w:pPr>
        <w:ind w:left="4320" w:hanging="360"/>
      </w:pPr>
      <w:rPr>
        <w:rFonts w:ascii="Wingdings" w:hAnsi="Wingdings" w:hint="default"/>
      </w:rPr>
    </w:lvl>
    <w:lvl w:ilvl="6" w:tplc="BDA4B9A4">
      <w:start w:val="1"/>
      <w:numFmt w:val="bullet"/>
      <w:lvlText w:val=""/>
      <w:lvlJc w:val="left"/>
      <w:pPr>
        <w:ind w:left="5040" w:hanging="360"/>
      </w:pPr>
      <w:rPr>
        <w:rFonts w:ascii="Symbol" w:hAnsi="Symbol" w:hint="default"/>
      </w:rPr>
    </w:lvl>
    <w:lvl w:ilvl="7" w:tplc="778EE320">
      <w:start w:val="1"/>
      <w:numFmt w:val="bullet"/>
      <w:lvlText w:val="o"/>
      <w:lvlJc w:val="left"/>
      <w:pPr>
        <w:ind w:left="5760" w:hanging="360"/>
      </w:pPr>
      <w:rPr>
        <w:rFonts w:ascii="Courier New" w:hAnsi="Courier New" w:hint="default"/>
      </w:rPr>
    </w:lvl>
    <w:lvl w:ilvl="8" w:tplc="C9F06FFE">
      <w:start w:val="1"/>
      <w:numFmt w:val="bullet"/>
      <w:lvlText w:val=""/>
      <w:lvlJc w:val="left"/>
      <w:pPr>
        <w:ind w:left="6480" w:hanging="360"/>
      </w:pPr>
      <w:rPr>
        <w:rFonts w:ascii="Wingdings" w:hAnsi="Wingdings" w:hint="default"/>
      </w:rPr>
    </w:lvl>
  </w:abstractNum>
  <w:abstractNum w:abstractNumId="9" w15:restartNumberingAfterBreak="0">
    <w:nsid w:val="1E7B118F"/>
    <w:multiLevelType w:val="hybridMultilevel"/>
    <w:tmpl w:val="FF8897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2C22B46"/>
    <w:multiLevelType w:val="multilevel"/>
    <w:tmpl w:val="2B583EB6"/>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5D21FB4"/>
    <w:multiLevelType w:val="hybridMultilevel"/>
    <w:tmpl w:val="CCCA0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00475A"/>
    <w:multiLevelType w:val="hybridMultilevel"/>
    <w:tmpl w:val="47085A70"/>
    <w:lvl w:ilvl="0" w:tplc="FD1A58F2">
      <w:start w:val="1"/>
      <w:numFmt w:val="bullet"/>
      <w:pStyle w:val="ListParagraph"/>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D892E3B"/>
    <w:multiLevelType w:val="multilevel"/>
    <w:tmpl w:val="3B22D272"/>
    <w:styleLink w:val="CurrentList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2F332C63"/>
    <w:multiLevelType w:val="hybridMultilevel"/>
    <w:tmpl w:val="0BECA416"/>
    <w:lvl w:ilvl="0" w:tplc="47E6BB60">
      <w:start w:val="1"/>
      <w:numFmt w:val="bullet"/>
      <w:lvlText w:val=""/>
      <w:lvlJc w:val="left"/>
      <w:pPr>
        <w:ind w:left="720" w:hanging="360"/>
      </w:pPr>
      <w:rPr>
        <w:rFonts w:ascii="Symbol" w:hAnsi="Symbol" w:hint="default"/>
      </w:rPr>
    </w:lvl>
    <w:lvl w:ilvl="1" w:tplc="F2BEFF9E">
      <w:start w:val="1"/>
      <w:numFmt w:val="bullet"/>
      <w:lvlText w:val="o"/>
      <w:lvlJc w:val="left"/>
      <w:pPr>
        <w:ind w:left="1440" w:hanging="360"/>
      </w:pPr>
      <w:rPr>
        <w:rFonts w:ascii="Courier New" w:hAnsi="Courier New" w:hint="default"/>
      </w:rPr>
    </w:lvl>
    <w:lvl w:ilvl="2" w:tplc="DB48EF00">
      <w:start w:val="1"/>
      <w:numFmt w:val="bullet"/>
      <w:lvlText w:val=""/>
      <w:lvlJc w:val="left"/>
      <w:pPr>
        <w:ind w:left="2160" w:hanging="360"/>
      </w:pPr>
      <w:rPr>
        <w:rFonts w:ascii="Wingdings" w:hAnsi="Wingdings" w:hint="default"/>
      </w:rPr>
    </w:lvl>
    <w:lvl w:ilvl="3" w:tplc="529C7E74">
      <w:start w:val="1"/>
      <w:numFmt w:val="bullet"/>
      <w:lvlText w:val=""/>
      <w:lvlJc w:val="left"/>
      <w:pPr>
        <w:ind w:left="2880" w:hanging="360"/>
      </w:pPr>
      <w:rPr>
        <w:rFonts w:ascii="Symbol" w:hAnsi="Symbol" w:hint="default"/>
      </w:rPr>
    </w:lvl>
    <w:lvl w:ilvl="4" w:tplc="AF363F7A">
      <w:start w:val="1"/>
      <w:numFmt w:val="bullet"/>
      <w:lvlText w:val="o"/>
      <w:lvlJc w:val="left"/>
      <w:pPr>
        <w:ind w:left="3600" w:hanging="360"/>
      </w:pPr>
      <w:rPr>
        <w:rFonts w:ascii="Courier New" w:hAnsi="Courier New" w:hint="default"/>
      </w:rPr>
    </w:lvl>
    <w:lvl w:ilvl="5" w:tplc="7F66CF84">
      <w:start w:val="1"/>
      <w:numFmt w:val="bullet"/>
      <w:lvlText w:val=""/>
      <w:lvlJc w:val="left"/>
      <w:pPr>
        <w:ind w:left="4320" w:hanging="360"/>
      </w:pPr>
      <w:rPr>
        <w:rFonts w:ascii="Wingdings" w:hAnsi="Wingdings" w:hint="default"/>
      </w:rPr>
    </w:lvl>
    <w:lvl w:ilvl="6" w:tplc="70389C00">
      <w:start w:val="1"/>
      <w:numFmt w:val="bullet"/>
      <w:lvlText w:val=""/>
      <w:lvlJc w:val="left"/>
      <w:pPr>
        <w:ind w:left="5040" w:hanging="360"/>
      </w:pPr>
      <w:rPr>
        <w:rFonts w:ascii="Symbol" w:hAnsi="Symbol" w:hint="default"/>
      </w:rPr>
    </w:lvl>
    <w:lvl w:ilvl="7" w:tplc="1A30FAFC">
      <w:start w:val="1"/>
      <w:numFmt w:val="bullet"/>
      <w:lvlText w:val="o"/>
      <w:lvlJc w:val="left"/>
      <w:pPr>
        <w:ind w:left="5760" w:hanging="360"/>
      </w:pPr>
      <w:rPr>
        <w:rFonts w:ascii="Courier New" w:hAnsi="Courier New" w:hint="default"/>
      </w:rPr>
    </w:lvl>
    <w:lvl w:ilvl="8" w:tplc="3088494A">
      <w:start w:val="1"/>
      <w:numFmt w:val="bullet"/>
      <w:lvlText w:val=""/>
      <w:lvlJc w:val="left"/>
      <w:pPr>
        <w:ind w:left="6480" w:hanging="360"/>
      </w:pPr>
      <w:rPr>
        <w:rFonts w:ascii="Wingdings" w:hAnsi="Wingdings" w:hint="default"/>
      </w:rPr>
    </w:lvl>
  </w:abstractNum>
  <w:abstractNum w:abstractNumId="15" w15:restartNumberingAfterBreak="0">
    <w:nsid w:val="30933A22"/>
    <w:multiLevelType w:val="hybridMultilevel"/>
    <w:tmpl w:val="8016679C"/>
    <w:lvl w:ilvl="0" w:tplc="22D80E14">
      <w:start w:val="1"/>
      <w:numFmt w:val="bullet"/>
      <w:lvlText w:val=""/>
      <w:lvlJc w:val="left"/>
      <w:pPr>
        <w:ind w:left="720" w:hanging="360"/>
      </w:pPr>
      <w:rPr>
        <w:rFonts w:ascii="Symbol" w:hAnsi="Symbol" w:hint="default"/>
      </w:rPr>
    </w:lvl>
    <w:lvl w:ilvl="1" w:tplc="994C6BC0">
      <w:start w:val="1"/>
      <w:numFmt w:val="bullet"/>
      <w:lvlText w:val="o"/>
      <w:lvlJc w:val="left"/>
      <w:pPr>
        <w:ind w:left="1440" w:hanging="360"/>
      </w:pPr>
      <w:rPr>
        <w:rFonts w:ascii="Courier New" w:hAnsi="Courier New" w:hint="default"/>
      </w:rPr>
    </w:lvl>
    <w:lvl w:ilvl="2" w:tplc="FC54BB10">
      <w:start w:val="1"/>
      <w:numFmt w:val="bullet"/>
      <w:lvlText w:val=""/>
      <w:lvlJc w:val="left"/>
      <w:pPr>
        <w:ind w:left="2160" w:hanging="360"/>
      </w:pPr>
      <w:rPr>
        <w:rFonts w:ascii="Wingdings" w:hAnsi="Wingdings" w:hint="default"/>
      </w:rPr>
    </w:lvl>
    <w:lvl w:ilvl="3" w:tplc="EB70D4A6">
      <w:start w:val="1"/>
      <w:numFmt w:val="bullet"/>
      <w:lvlText w:val=""/>
      <w:lvlJc w:val="left"/>
      <w:pPr>
        <w:ind w:left="2880" w:hanging="360"/>
      </w:pPr>
      <w:rPr>
        <w:rFonts w:ascii="Symbol" w:hAnsi="Symbol" w:hint="default"/>
      </w:rPr>
    </w:lvl>
    <w:lvl w:ilvl="4" w:tplc="A1F26228">
      <w:start w:val="1"/>
      <w:numFmt w:val="bullet"/>
      <w:lvlText w:val="o"/>
      <w:lvlJc w:val="left"/>
      <w:pPr>
        <w:ind w:left="3600" w:hanging="360"/>
      </w:pPr>
      <w:rPr>
        <w:rFonts w:ascii="Courier New" w:hAnsi="Courier New" w:hint="default"/>
      </w:rPr>
    </w:lvl>
    <w:lvl w:ilvl="5" w:tplc="14705F00">
      <w:start w:val="1"/>
      <w:numFmt w:val="bullet"/>
      <w:lvlText w:val=""/>
      <w:lvlJc w:val="left"/>
      <w:pPr>
        <w:ind w:left="4320" w:hanging="360"/>
      </w:pPr>
      <w:rPr>
        <w:rFonts w:ascii="Wingdings" w:hAnsi="Wingdings" w:hint="default"/>
      </w:rPr>
    </w:lvl>
    <w:lvl w:ilvl="6" w:tplc="02C0F04C">
      <w:start w:val="1"/>
      <w:numFmt w:val="bullet"/>
      <w:lvlText w:val=""/>
      <w:lvlJc w:val="left"/>
      <w:pPr>
        <w:ind w:left="5040" w:hanging="360"/>
      </w:pPr>
      <w:rPr>
        <w:rFonts w:ascii="Symbol" w:hAnsi="Symbol" w:hint="default"/>
      </w:rPr>
    </w:lvl>
    <w:lvl w:ilvl="7" w:tplc="56E27036">
      <w:start w:val="1"/>
      <w:numFmt w:val="bullet"/>
      <w:lvlText w:val="o"/>
      <w:lvlJc w:val="left"/>
      <w:pPr>
        <w:ind w:left="5760" w:hanging="360"/>
      </w:pPr>
      <w:rPr>
        <w:rFonts w:ascii="Courier New" w:hAnsi="Courier New" w:hint="default"/>
      </w:rPr>
    </w:lvl>
    <w:lvl w:ilvl="8" w:tplc="23E8E784">
      <w:start w:val="1"/>
      <w:numFmt w:val="bullet"/>
      <w:lvlText w:val=""/>
      <w:lvlJc w:val="left"/>
      <w:pPr>
        <w:ind w:left="6480" w:hanging="360"/>
      </w:pPr>
      <w:rPr>
        <w:rFonts w:ascii="Wingdings" w:hAnsi="Wingdings" w:hint="default"/>
      </w:rPr>
    </w:lvl>
  </w:abstractNum>
  <w:abstractNum w:abstractNumId="16" w15:restartNumberingAfterBreak="0">
    <w:nsid w:val="30D9DBEC"/>
    <w:multiLevelType w:val="hybridMultilevel"/>
    <w:tmpl w:val="6D5617E0"/>
    <w:lvl w:ilvl="0" w:tplc="66E861A0">
      <w:start w:val="1"/>
      <w:numFmt w:val="bullet"/>
      <w:lvlText w:val="o"/>
      <w:lvlJc w:val="left"/>
      <w:pPr>
        <w:ind w:left="1080" w:hanging="360"/>
      </w:pPr>
      <w:rPr>
        <w:rFonts w:ascii="Courier New" w:hAnsi="Courier New" w:hint="default"/>
      </w:rPr>
    </w:lvl>
    <w:lvl w:ilvl="1" w:tplc="AF607542">
      <w:start w:val="1"/>
      <w:numFmt w:val="bullet"/>
      <w:lvlText w:val="o"/>
      <w:lvlJc w:val="left"/>
      <w:pPr>
        <w:ind w:left="1800" w:hanging="360"/>
      </w:pPr>
      <w:rPr>
        <w:rFonts w:ascii="Courier New" w:hAnsi="Courier New" w:hint="default"/>
      </w:rPr>
    </w:lvl>
    <w:lvl w:ilvl="2" w:tplc="E4DED45E">
      <w:start w:val="1"/>
      <w:numFmt w:val="bullet"/>
      <w:lvlText w:val=""/>
      <w:lvlJc w:val="left"/>
      <w:pPr>
        <w:ind w:left="2520" w:hanging="360"/>
      </w:pPr>
      <w:rPr>
        <w:rFonts w:ascii="Wingdings" w:hAnsi="Wingdings" w:hint="default"/>
      </w:rPr>
    </w:lvl>
    <w:lvl w:ilvl="3" w:tplc="B6600320">
      <w:start w:val="1"/>
      <w:numFmt w:val="bullet"/>
      <w:lvlText w:val=""/>
      <w:lvlJc w:val="left"/>
      <w:pPr>
        <w:ind w:left="3240" w:hanging="360"/>
      </w:pPr>
      <w:rPr>
        <w:rFonts w:ascii="Symbol" w:hAnsi="Symbol" w:hint="default"/>
      </w:rPr>
    </w:lvl>
    <w:lvl w:ilvl="4" w:tplc="273A6944">
      <w:start w:val="1"/>
      <w:numFmt w:val="bullet"/>
      <w:lvlText w:val="o"/>
      <w:lvlJc w:val="left"/>
      <w:pPr>
        <w:ind w:left="3960" w:hanging="360"/>
      </w:pPr>
      <w:rPr>
        <w:rFonts w:ascii="Courier New" w:hAnsi="Courier New" w:hint="default"/>
      </w:rPr>
    </w:lvl>
    <w:lvl w:ilvl="5" w:tplc="AECEB278">
      <w:start w:val="1"/>
      <w:numFmt w:val="bullet"/>
      <w:lvlText w:val=""/>
      <w:lvlJc w:val="left"/>
      <w:pPr>
        <w:ind w:left="4680" w:hanging="360"/>
      </w:pPr>
      <w:rPr>
        <w:rFonts w:ascii="Wingdings" w:hAnsi="Wingdings" w:hint="default"/>
      </w:rPr>
    </w:lvl>
    <w:lvl w:ilvl="6" w:tplc="32F2C658">
      <w:start w:val="1"/>
      <w:numFmt w:val="bullet"/>
      <w:lvlText w:val=""/>
      <w:lvlJc w:val="left"/>
      <w:pPr>
        <w:ind w:left="5400" w:hanging="360"/>
      </w:pPr>
      <w:rPr>
        <w:rFonts w:ascii="Symbol" w:hAnsi="Symbol" w:hint="default"/>
      </w:rPr>
    </w:lvl>
    <w:lvl w:ilvl="7" w:tplc="A49C799A">
      <w:start w:val="1"/>
      <w:numFmt w:val="bullet"/>
      <w:lvlText w:val="o"/>
      <w:lvlJc w:val="left"/>
      <w:pPr>
        <w:ind w:left="6120" w:hanging="360"/>
      </w:pPr>
      <w:rPr>
        <w:rFonts w:ascii="Courier New" w:hAnsi="Courier New" w:hint="default"/>
      </w:rPr>
    </w:lvl>
    <w:lvl w:ilvl="8" w:tplc="ACA820AC">
      <w:start w:val="1"/>
      <w:numFmt w:val="bullet"/>
      <w:lvlText w:val=""/>
      <w:lvlJc w:val="left"/>
      <w:pPr>
        <w:ind w:left="6840" w:hanging="360"/>
      </w:pPr>
      <w:rPr>
        <w:rFonts w:ascii="Wingdings" w:hAnsi="Wingdings" w:hint="default"/>
      </w:rPr>
    </w:lvl>
  </w:abstractNum>
  <w:abstractNum w:abstractNumId="17" w15:restartNumberingAfterBreak="0">
    <w:nsid w:val="31213AC2"/>
    <w:multiLevelType w:val="hybridMultilevel"/>
    <w:tmpl w:val="44305054"/>
    <w:lvl w:ilvl="0" w:tplc="02FE4680">
      <w:start w:val="1"/>
      <w:numFmt w:val="bullet"/>
      <w:lvlText w:val=""/>
      <w:lvlJc w:val="left"/>
      <w:pPr>
        <w:ind w:left="720" w:hanging="360"/>
      </w:pPr>
      <w:rPr>
        <w:rFonts w:ascii="Symbol" w:hAnsi="Symbol" w:hint="default"/>
      </w:rPr>
    </w:lvl>
    <w:lvl w:ilvl="1" w:tplc="EB407AF0">
      <w:start w:val="1"/>
      <w:numFmt w:val="bullet"/>
      <w:lvlText w:val="o"/>
      <w:lvlJc w:val="left"/>
      <w:pPr>
        <w:ind w:left="1440" w:hanging="360"/>
      </w:pPr>
      <w:rPr>
        <w:rFonts w:ascii="Courier New" w:hAnsi="Courier New" w:hint="default"/>
      </w:rPr>
    </w:lvl>
    <w:lvl w:ilvl="2" w:tplc="A59E499E">
      <w:start w:val="1"/>
      <w:numFmt w:val="bullet"/>
      <w:lvlText w:val=""/>
      <w:lvlJc w:val="left"/>
      <w:pPr>
        <w:ind w:left="2160" w:hanging="360"/>
      </w:pPr>
      <w:rPr>
        <w:rFonts w:ascii="Wingdings" w:hAnsi="Wingdings" w:hint="default"/>
      </w:rPr>
    </w:lvl>
    <w:lvl w:ilvl="3" w:tplc="8E7CC014">
      <w:start w:val="1"/>
      <w:numFmt w:val="bullet"/>
      <w:lvlText w:val=""/>
      <w:lvlJc w:val="left"/>
      <w:pPr>
        <w:ind w:left="2880" w:hanging="360"/>
      </w:pPr>
      <w:rPr>
        <w:rFonts w:ascii="Symbol" w:hAnsi="Symbol" w:hint="default"/>
      </w:rPr>
    </w:lvl>
    <w:lvl w:ilvl="4" w:tplc="76DE92B6">
      <w:start w:val="1"/>
      <w:numFmt w:val="bullet"/>
      <w:lvlText w:val="o"/>
      <w:lvlJc w:val="left"/>
      <w:pPr>
        <w:ind w:left="3600" w:hanging="360"/>
      </w:pPr>
      <w:rPr>
        <w:rFonts w:ascii="Courier New" w:hAnsi="Courier New" w:hint="default"/>
      </w:rPr>
    </w:lvl>
    <w:lvl w:ilvl="5" w:tplc="CFE88734">
      <w:start w:val="1"/>
      <w:numFmt w:val="bullet"/>
      <w:lvlText w:val=""/>
      <w:lvlJc w:val="left"/>
      <w:pPr>
        <w:ind w:left="4320" w:hanging="360"/>
      </w:pPr>
      <w:rPr>
        <w:rFonts w:ascii="Wingdings" w:hAnsi="Wingdings" w:hint="default"/>
      </w:rPr>
    </w:lvl>
    <w:lvl w:ilvl="6" w:tplc="7F660B88">
      <w:start w:val="1"/>
      <w:numFmt w:val="bullet"/>
      <w:lvlText w:val=""/>
      <w:lvlJc w:val="left"/>
      <w:pPr>
        <w:ind w:left="5040" w:hanging="360"/>
      </w:pPr>
      <w:rPr>
        <w:rFonts w:ascii="Symbol" w:hAnsi="Symbol" w:hint="default"/>
      </w:rPr>
    </w:lvl>
    <w:lvl w:ilvl="7" w:tplc="9D60F702">
      <w:start w:val="1"/>
      <w:numFmt w:val="bullet"/>
      <w:lvlText w:val="o"/>
      <w:lvlJc w:val="left"/>
      <w:pPr>
        <w:ind w:left="5760" w:hanging="360"/>
      </w:pPr>
      <w:rPr>
        <w:rFonts w:ascii="Courier New" w:hAnsi="Courier New" w:hint="default"/>
      </w:rPr>
    </w:lvl>
    <w:lvl w:ilvl="8" w:tplc="B4BE52C8">
      <w:start w:val="1"/>
      <w:numFmt w:val="bullet"/>
      <w:lvlText w:val=""/>
      <w:lvlJc w:val="left"/>
      <w:pPr>
        <w:ind w:left="6480" w:hanging="360"/>
      </w:pPr>
      <w:rPr>
        <w:rFonts w:ascii="Wingdings" w:hAnsi="Wingdings" w:hint="default"/>
      </w:rPr>
    </w:lvl>
  </w:abstractNum>
  <w:abstractNum w:abstractNumId="18" w15:restartNumberingAfterBreak="0">
    <w:nsid w:val="323CCFEB"/>
    <w:multiLevelType w:val="hybridMultilevel"/>
    <w:tmpl w:val="BE60E8A0"/>
    <w:lvl w:ilvl="0" w:tplc="C2A4BEE0">
      <w:start w:val="1"/>
      <w:numFmt w:val="bullet"/>
      <w:lvlText w:val=""/>
      <w:lvlJc w:val="left"/>
      <w:pPr>
        <w:ind w:left="720" w:hanging="360"/>
      </w:pPr>
      <w:rPr>
        <w:rFonts w:ascii="Symbol" w:hAnsi="Symbol" w:hint="default"/>
      </w:rPr>
    </w:lvl>
    <w:lvl w:ilvl="1" w:tplc="3F809A46">
      <w:start w:val="1"/>
      <w:numFmt w:val="bullet"/>
      <w:lvlText w:val="o"/>
      <w:lvlJc w:val="left"/>
      <w:pPr>
        <w:ind w:left="1440" w:hanging="360"/>
      </w:pPr>
      <w:rPr>
        <w:rFonts w:ascii="Courier New" w:hAnsi="Courier New" w:hint="default"/>
      </w:rPr>
    </w:lvl>
    <w:lvl w:ilvl="2" w:tplc="DD42A656">
      <w:start w:val="1"/>
      <w:numFmt w:val="bullet"/>
      <w:lvlText w:val=""/>
      <w:lvlJc w:val="left"/>
      <w:pPr>
        <w:ind w:left="2160" w:hanging="360"/>
      </w:pPr>
      <w:rPr>
        <w:rFonts w:ascii="Wingdings" w:hAnsi="Wingdings" w:hint="default"/>
      </w:rPr>
    </w:lvl>
    <w:lvl w:ilvl="3" w:tplc="C36A4B88">
      <w:start w:val="1"/>
      <w:numFmt w:val="bullet"/>
      <w:lvlText w:val=""/>
      <w:lvlJc w:val="left"/>
      <w:pPr>
        <w:ind w:left="2880" w:hanging="360"/>
      </w:pPr>
      <w:rPr>
        <w:rFonts w:ascii="Symbol" w:hAnsi="Symbol" w:hint="default"/>
      </w:rPr>
    </w:lvl>
    <w:lvl w:ilvl="4" w:tplc="1EA2A0AA">
      <w:start w:val="1"/>
      <w:numFmt w:val="bullet"/>
      <w:lvlText w:val="o"/>
      <w:lvlJc w:val="left"/>
      <w:pPr>
        <w:ind w:left="3600" w:hanging="360"/>
      </w:pPr>
      <w:rPr>
        <w:rFonts w:ascii="Courier New" w:hAnsi="Courier New" w:hint="default"/>
      </w:rPr>
    </w:lvl>
    <w:lvl w:ilvl="5" w:tplc="0FFC78CA">
      <w:start w:val="1"/>
      <w:numFmt w:val="bullet"/>
      <w:lvlText w:val=""/>
      <w:lvlJc w:val="left"/>
      <w:pPr>
        <w:ind w:left="4320" w:hanging="360"/>
      </w:pPr>
      <w:rPr>
        <w:rFonts w:ascii="Wingdings" w:hAnsi="Wingdings" w:hint="default"/>
      </w:rPr>
    </w:lvl>
    <w:lvl w:ilvl="6" w:tplc="696A7F6E">
      <w:start w:val="1"/>
      <w:numFmt w:val="bullet"/>
      <w:lvlText w:val=""/>
      <w:lvlJc w:val="left"/>
      <w:pPr>
        <w:ind w:left="5040" w:hanging="360"/>
      </w:pPr>
      <w:rPr>
        <w:rFonts w:ascii="Symbol" w:hAnsi="Symbol" w:hint="default"/>
      </w:rPr>
    </w:lvl>
    <w:lvl w:ilvl="7" w:tplc="4134DAF2">
      <w:start w:val="1"/>
      <w:numFmt w:val="bullet"/>
      <w:lvlText w:val="o"/>
      <w:lvlJc w:val="left"/>
      <w:pPr>
        <w:ind w:left="5760" w:hanging="360"/>
      </w:pPr>
      <w:rPr>
        <w:rFonts w:ascii="Courier New" w:hAnsi="Courier New" w:hint="default"/>
      </w:rPr>
    </w:lvl>
    <w:lvl w:ilvl="8" w:tplc="0D06DC30">
      <w:start w:val="1"/>
      <w:numFmt w:val="bullet"/>
      <w:lvlText w:val=""/>
      <w:lvlJc w:val="left"/>
      <w:pPr>
        <w:ind w:left="6480" w:hanging="360"/>
      </w:pPr>
      <w:rPr>
        <w:rFonts w:ascii="Wingdings" w:hAnsi="Wingdings" w:hint="default"/>
      </w:rPr>
    </w:lvl>
  </w:abstractNum>
  <w:abstractNum w:abstractNumId="19" w15:restartNumberingAfterBreak="0">
    <w:nsid w:val="3548EC1A"/>
    <w:multiLevelType w:val="hybridMultilevel"/>
    <w:tmpl w:val="ED125BFA"/>
    <w:lvl w:ilvl="0" w:tplc="F59AA1DE">
      <w:start w:val="1"/>
      <w:numFmt w:val="bullet"/>
      <w:lvlText w:val=""/>
      <w:lvlJc w:val="left"/>
      <w:pPr>
        <w:ind w:left="720" w:hanging="360"/>
      </w:pPr>
      <w:rPr>
        <w:rFonts w:ascii="Symbol" w:hAnsi="Symbol" w:hint="default"/>
      </w:rPr>
    </w:lvl>
    <w:lvl w:ilvl="1" w:tplc="2890AAF8">
      <w:start w:val="1"/>
      <w:numFmt w:val="bullet"/>
      <w:lvlText w:val="o"/>
      <w:lvlJc w:val="left"/>
      <w:pPr>
        <w:ind w:left="1440" w:hanging="360"/>
      </w:pPr>
      <w:rPr>
        <w:rFonts w:ascii="Courier New" w:hAnsi="Courier New" w:hint="default"/>
      </w:rPr>
    </w:lvl>
    <w:lvl w:ilvl="2" w:tplc="76BC7480">
      <w:start w:val="1"/>
      <w:numFmt w:val="bullet"/>
      <w:lvlText w:val=""/>
      <w:lvlJc w:val="left"/>
      <w:pPr>
        <w:ind w:left="2160" w:hanging="360"/>
      </w:pPr>
      <w:rPr>
        <w:rFonts w:ascii="Wingdings" w:hAnsi="Wingdings" w:hint="default"/>
      </w:rPr>
    </w:lvl>
    <w:lvl w:ilvl="3" w:tplc="BDF29FAE">
      <w:start w:val="1"/>
      <w:numFmt w:val="bullet"/>
      <w:lvlText w:val=""/>
      <w:lvlJc w:val="left"/>
      <w:pPr>
        <w:ind w:left="2880" w:hanging="360"/>
      </w:pPr>
      <w:rPr>
        <w:rFonts w:ascii="Symbol" w:hAnsi="Symbol" w:hint="default"/>
      </w:rPr>
    </w:lvl>
    <w:lvl w:ilvl="4" w:tplc="42F8714A">
      <w:start w:val="1"/>
      <w:numFmt w:val="bullet"/>
      <w:lvlText w:val="o"/>
      <w:lvlJc w:val="left"/>
      <w:pPr>
        <w:ind w:left="3600" w:hanging="360"/>
      </w:pPr>
      <w:rPr>
        <w:rFonts w:ascii="Courier New" w:hAnsi="Courier New" w:hint="default"/>
      </w:rPr>
    </w:lvl>
    <w:lvl w:ilvl="5" w:tplc="95D44A1A">
      <w:start w:val="1"/>
      <w:numFmt w:val="bullet"/>
      <w:lvlText w:val=""/>
      <w:lvlJc w:val="left"/>
      <w:pPr>
        <w:ind w:left="4320" w:hanging="360"/>
      </w:pPr>
      <w:rPr>
        <w:rFonts w:ascii="Wingdings" w:hAnsi="Wingdings" w:hint="default"/>
      </w:rPr>
    </w:lvl>
    <w:lvl w:ilvl="6" w:tplc="46C0AD90">
      <w:start w:val="1"/>
      <w:numFmt w:val="bullet"/>
      <w:lvlText w:val=""/>
      <w:lvlJc w:val="left"/>
      <w:pPr>
        <w:ind w:left="5040" w:hanging="360"/>
      </w:pPr>
      <w:rPr>
        <w:rFonts w:ascii="Symbol" w:hAnsi="Symbol" w:hint="default"/>
      </w:rPr>
    </w:lvl>
    <w:lvl w:ilvl="7" w:tplc="DDFC8CF8">
      <w:start w:val="1"/>
      <w:numFmt w:val="bullet"/>
      <w:lvlText w:val="o"/>
      <w:lvlJc w:val="left"/>
      <w:pPr>
        <w:ind w:left="5760" w:hanging="360"/>
      </w:pPr>
      <w:rPr>
        <w:rFonts w:ascii="Courier New" w:hAnsi="Courier New" w:hint="default"/>
      </w:rPr>
    </w:lvl>
    <w:lvl w:ilvl="8" w:tplc="94BA1B24">
      <w:start w:val="1"/>
      <w:numFmt w:val="bullet"/>
      <w:lvlText w:val=""/>
      <w:lvlJc w:val="left"/>
      <w:pPr>
        <w:ind w:left="6480" w:hanging="360"/>
      </w:pPr>
      <w:rPr>
        <w:rFonts w:ascii="Wingdings" w:hAnsi="Wingdings" w:hint="default"/>
      </w:rPr>
    </w:lvl>
  </w:abstractNum>
  <w:abstractNum w:abstractNumId="20" w15:restartNumberingAfterBreak="0">
    <w:nsid w:val="386A68D8"/>
    <w:multiLevelType w:val="hybridMultilevel"/>
    <w:tmpl w:val="EF16C700"/>
    <w:lvl w:ilvl="0" w:tplc="BF7A203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C77627D"/>
    <w:multiLevelType w:val="hybridMultilevel"/>
    <w:tmpl w:val="27D2EF00"/>
    <w:lvl w:ilvl="0" w:tplc="91AE3E3A">
      <w:start w:val="1"/>
      <w:numFmt w:val="bullet"/>
      <w:lvlText w:val=""/>
      <w:lvlJc w:val="left"/>
      <w:pPr>
        <w:ind w:left="720" w:hanging="360"/>
      </w:pPr>
      <w:rPr>
        <w:rFonts w:ascii="Symbol" w:hAnsi="Symbol" w:hint="default"/>
      </w:rPr>
    </w:lvl>
    <w:lvl w:ilvl="1" w:tplc="81ECD918">
      <w:start w:val="1"/>
      <w:numFmt w:val="bullet"/>
      <w:lvlText w:val="o"/>
      <w:lvlJc w:val="left"/>
      <w:pPr>
        <w:ind w:left="1440" w:hanging="360"/>
      </w:pPr>
      <w:rPr>
        <w:rFonts w:ascii="Courier New" w:hAnsi="Courier New" w:hint="default"/>
      </w:rPr>
    </w:lvl>
    <w:lvl w:ilvl="2" w:tplc="2250E24C">
      <w:start w:val="1"/>
      <w:numFmt w:val="bullet"/>
      <w:lvlText w:val=""/>
      <w:lvlJc w:val="left"/>
      <w:pPr>
        <w:ind w:left="2160" w:hanging="360"/>
      </w:pPr>
      <w:rPr>
        <w:rFonts w:ascii="Wingdings" w:hAnsi="Wingdings" w:hint="default"/>
      </w:rPr>
    </w:lvl>
    <w:lvl w:ilvl="3" w:tplc="2572D9EC">
      <w:start w:val="1"/>
      <w:numFmt w:val="bullet"/>
      <w:lvlText w:val=""/>
      <w:lvlJc w:val="left"/>
      <w:pPr>
        <w:ind w:left="2880" w:hanging="360"/>
      </w:pPr>
      <w:rPr>
        <w:rFonts w:ascii="Symbol" w:hAnsi="Symbol" w:hint="default"/>
      </w:rPr>
    </w:lvl>
    <w:lvl w:ilvl="4" w:tplc="B86464B6">
      <w:start w:val="1"/>
      <w:numFmt w:val="bullet"/>
      <w:lvlText w:val="o"/>
      <w:lvlJc w:val="left"/>
      <w:pPr>
        <w:ind w:left="3600" w:hanging="360"/>
      </w:pPr>
      <w:rPr>
        <w:rFonts w:ascii="Courier New" w:hAnsi="Courier New" w:hint="default"/>
      </w:rPr>
    </w:lvl>
    <w:lvl w:ilvl="5" w:tplc="EEAE4B5E">
      <w:start w:val="1"/>
      <w:numFmt w:val="bullet"/>
      <w:lvlText w:val=""/>
      <w:lvlJc w:val="left"/>
      <w:pPr>
        <w:ind w:left="4320" w:hanging="360"/>
      </w:pPr>
      <w:rPr>
        <w:rFonts w:ascii="Wingdings" w:hAnsi="Wingdings" w:hint="default"/>
      </w:rPr>
    </w:lvl>
    <w:lvl w:ilvl="6" w:tplc="D2B4E01C">
      <w:start w:val="1"/>
      <w:numFmt w:val="bullet"/>
      <w:lvlText w:val=""/>
      <w:lvlJc w:val="left"/>
      <w:pPr>
        <w:ind w:left="5040" w:hanging="360"/>
      </w:pPr>
      <w:rPr>
        <w:rFonts w:ascii="Symbol" w:hAnsi="Symbol" w:hint="default"/>
      </w:rPr>
    </w:lvl>
    <w:lvl w:ilvl="7" w:tplc="1CC27F3A">
      <w:start w:val="1"/>
      <w:numFmt w:val="bullet"/>
      <w:lvlText w:val="o"/>
      <w:lvlJc w:val="left"/>
      <w:pPr>
        <w:ind w:left="5760" w:hanging="360"/>
      </w:pPr>
      <w:rPr>
        <w:rFonts w:ascii="Courier New" w:hAnsi="Courier New" w:hint="default"/>
      </w:rPr>
    </w:lvl>
    <w:lvl w:ilvl="8" w:tplc="53D68F60">
      <w:start w:val="1"/>
      <w:numFmt w:val="bullet"/>
      <w:lvlText w:val=""/>
      <w:lvlJc w:val="left"/>
      <w:pPr>
        <w:ind w:left="6480" w:hanging="360"/>
      </w:pPr>
      <w:rPr>
        <w:rFonts w:ascii="Wingdings" w:hAnsi="Wingdings" w:hint="default"/>
      </w:rPr>
    </w:lvl>
  </w:abstractNum>
  <w:abstractNum w:abstractNumId="22" w15:restartNumberingAfterBreak="0">
    <w:nsid w:val="3F2E75EE"/>
    <w:multiLevelType w:val="hybridMultilevel"/>
    <w:tmpl w:val="39746F8E"/>
    <w:lvl w:ilvl="0" w:tplc="0BA29610">
      <w:start w:val="1"/>
      <w:numFmt w:val="bullet"/>
      <w:pStyle w:val="tabletextliste"/>
      <w:lvlText w:val=""/>
      <w:lvlJc w:val="left"/>
      <w:pPr>
        <w:tabs>
          <w:tab w:val="num" w:pos="227"/>
        </w:tabs>
        <w:ind w:left="227" w:hanging="22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902981"/>
    <w:multiLevelType w:val="hybridMultilevel"/>
    <w:tmpl w:val="9998EAEE"/>
    <w:lvl w:ilvl="0" w:tplc="4A8C3266">
      <w:start w:val="1"/>
      <w:numFmt w:val="bullet"/>
      <w:lvlText w:val=""/>
      <w:lvlJc w:val="left"/>
      <w:pPr>
        <w:ind w:left="720" w:hanging="360"/>
      </w:pPr>
      <w:rPr>
        <w:rFonts w:ascii="Symbol" w:hAnsi="Symbol" w:hint="default"/>
      </w:rPr>
    </w:lvl>
    <w:lvl w:ilvl="1" w:tplc="C8784D04">
      <w:start w:val="1"/>
      <w:numFmt w:val="bullet"/>
      <w:lvlText w:val="o"/>
      <w:lvlJc w:val="left"/>
      <w:pPr>
        <w:ind w:left="1440" w:hanging="360"/>
      </w:pPr>
      <w:rPr>
        <w:rFonts w:ascii="Courier New" w:hAnsi="Courier New" w:hint="default"/>
      </w:rPr>
    </w:lvl>
    <w:lvl w:ilvl="2" w:tplc="0A1AE1B6">
      <w:start w:val="1"/>
      <w:numFmt w:val="bullet"/>
      <w:lvlText w:val=""/>
      <w:lvlJc w:val="left"/>
      <w:pPr>
        <w:ind w:left="2160" w:hanging="360"/>
      </w:pPr>
      <w:rPr>
        <w:rFonts w:ascii="Wingdings" w:hAnsi="Wingdings" w:hint="default"/>
      </w:rPr>
    </w:lvl>
    <w:lvl w:ilvl="3" w:tplc="8B941308">
      <w:start w:val="1"/>
      <w:numFmt w:val="bullet"/>
      <w:lvlText w:val=""/>
      <w:lvlJc w:val="left"/>
      <w:pPr>
        <w:ind w:left="2880" w:hanging="360"/>
      </w:pPr>
      <w:rPr>
        <w:rFonts w:ascii="Symbol" w:hAnsi="Symbol" w:hint="default"/>
      </w:rPr>
    </w:lvl>
    <w:lvl w:ilvl="4" w:tplc="604C9EF0">
      <w:start w:val="1"/>
      <w:numFmt w:val="bullet"/>
      <w:lvlText w:val="o"/>
      <w:lvlJc w:val="left"/>
      <w:pPr>
        <w:ind w:left="3600" w:hanging="360"/>
      </w:pPr>
      <w:rPr>
        <w:rFonts w:ascii="Courier New" w:hAnsi="Courier New" w:hint="default"/>
      </w:rPr>
    </w:lvl>
    <w:lvl w:ilvl="5" w:tplc="C9007776">
      <w:start w:val="1"/>
      <w:numFmt w:val="bullet"/>
      <w:lvlText w:val=""/>
      <w:lvlJc w:val="left"/>
      <w:pPr>
        <w:ind w:left="4320" w:hanging="360"/>
      </w:pPr>
      <w:rPr>
        <w:rFonts w:ascii="Wingdings" w:hAnsi="Wingdings" w:hint="default"/>
      </w:rPr>
    </w:lvl>
    <w:lvl w:ilvl="6" w:tplc="8C4EF338">
      <w:start w:val="1"/>
      <w:numFmt w:val="bullet"/>
      <w:lvlText w:val=""/>
      <w:lvlJc w:val="left"/>
      <w:pPr>
        <w:ind w:left="5040" w:hanging="360"/>
      </w:pPr>
      <w:rPr>
        <w:rFonts w:ascii="Symbol" w:hAnsi="Symbol" w:hint="default"/>
      </w:rPr>
    </w:lvl>
    <w:lvl w:ilvl="7" w:tplc="425E71CE">
      <w:start w:val="1"/>
      <w:numFmt w:val="bullet"/>
      <w:lvlText w:val="o"/>
      <w:lvlJc w:val="left"/>
      <w:pPr>
        <w:ind w:left="5760" w:hanging="360"/>
      </w:pPr>
      <w:rPr>
        <w:rFonts w:ascii="Courier New" w:hAnsi="Courier New" w:hint="default"/>
      </w:rPr>
    </w:lvl>
    <w:lvl w:ilvl="8" w:tplc="60169EC2">
      <w:start w:val="1"/>
      <w:numFmt w:val="bullet"/>
      <w:lvlText w:val=""/>
      <w:lvlJc w:val="left"/>
      <w:pPr>
        <w:ind w:left="6480" w:hanging="360"/>
      </w:pPr>
      <w:rPr>
        <w:rFonts w:ascii="Wingdings" w:hAnsi="Wingdings" w:hint="default"/>
      </w:rPr>
    </w:lvl>
  </w:abstractNum>
  <w:abstractNum w:abstractNumId="24" w15:restartNumberingAfterBreak="0">
    <w:nsid w:val="42D235BB"/>
    <w:multiLevelType w:val="hybridMultilevel"/>
    <w:tmpl w:val="0EBA4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B77F27"/>
    <w:multiLevelType w:val="hybridMultilevel"/>
    <w:tmpl w:val="3010297E"/>
    <w:lvl w:ilvl="0" w:tplc="290AB794">
      <w:start w:val="1"/>
      <w:numFmt w:val="bullet"/>
      <w:lvlText w:val=""/>
      <w:lvlJc w:val="left"/>
      <w:pPr>
        <w:ind w:left="720" w:hanging="360"/>
      </w:pPr>
      <w:rPr>
        <w:rFonts w:ascii="Symbol" w:hAnsi="Symbol" w:hint="default"/>
      </w:rPr>
    </w:lvl>
    <w:lvl w:ilvl="1" w:tplc="4B382076">
      <w:start w:val="1"/>
      <w:numFmt w:val="bullet"/>
      <w:lvlText w:val="o"/>
      <w:lvlJc w:val="left"/>
      <w:pPr>
        <w:ind w:left="1440" w:hanging="360"/>
      </w:pPr>
      <w:rPr>
        <w:rFonts w:ascii="Courier New" w:hAnsi="Courier New" w:hint="default"/>
      </w:rPr>
    </w:lvl>
    <w:lvl w:ilvl="2" w:tplc="A66E6E5A">
      <w:start w:val="1"/>
      <w:numFmt w:val="bullet"/>
      <w:lvlText w:val=""/>
      <w:lvlJc w:val="left"/>
      <w:pPr>
        <w:ind w:left="2160" w:hanging="360"/>
      </w:pPr>
      <w:rPr>
        <w:rFonts w:ascii="Wingdings" w:hAnsi="Wingdings" w:hint="default"/>
      </w:rPr>
    </w:lvl>
    <w:lvl w:ilvl="3" w:tplc="DE061BA0">
      <w:start w:val="1"/>
      <w:numFmt w:val="bullet"/>
      <w:lvlText w:val=""/>
      <w:lvlJc w:val="left"/>
      <w:pPr>
        <w:ind w:left="2880" w:hanging="360"/>
      </w:pPr>
      <w:rPr>
        <w:rFonts w:ascii="Symbol" w:hAnsi="Symbol" w:hint="default"/>
      </w:rPr>
    </w:lvl>
    <w:lvl w:ilvl="4" w:tplc="0A8019EA">
      <w:start w:val="1"/>
      <w:numFmt w:val="bullet"/>
      <w:lvlText w:val="o"/>
      <w:lvlJc w:val="left"/>
      <w:pPr>
        <w:ind w:left="3600" w:hanging="360"/>
      </w:pPr>
      <w:rPr>
        <w:rFonts w:ascii="Courier New" w:hAnsi="Courier New" w:hint="default"/>
      </w:rPr>
    </w:lvl>
    <w:lvl w:ilvl="5" w:tplc="ADF89802">
      <w:start w:val="1"/>
      <w:numFmt w:val="bullet"/>
      <w:lvlText w:val=""/>
      <w:lvlJc w:val="left"/>
      <w:pPr>
        <w:ind w:left="4320" w:hanging="360"/>
      </w:pPr>
      <w:rPr>
        <w:rFonts w:ascii="Wingdings" w:hAnsi="Wingdings" w:hint="default"/>
      </w:rPr>
    </w:lvl>
    <w:lvl w:ilvl="6" w:tplc="F47016D6">
      <w:start w:val="1"/>
      <w:numFmt w:val="bullet"/>
      <w:lvlText w:val=""/>
      <w:lvlJc w:val="left"/>
      <w:pPr>
        <w:ind w:left="5040" w:hanging="360"/>
      </w:pPr>
      <w:rPr>
        <w:rFonts w:ascii="Symbol" w:hAnsi="Symbol" w:hint="default"/>
      </w:rPr>
    </w:lvl>
    <w:lvl w:ilvl="7" w:tplc="6D2E20AE">
      <w:start w:val="1"/>
      <w:numFmt w:val="bullet"/>
      <w:lvlText w:val="o"/>
      <w:lvlJc w:val="left"/>
      <w:pPr>
        <w:ind w:left="5760" w:hanging="360"/>
      </w:pPr>
      <w:rPr>
        <w:rFonts w:ascii="Courier New" w:hAnsi="Courier New" w:hint="default"/>
      </w:rPr>
    </w:lvl>
    <w:lvl w:ilvl="8" w:tplc="FE966AC6">
      <w:start w:val="1"/>
      <w:numFmt w:val="bullet"/>
      <w:lvlText w:val=""/>
      <w:lvlJc w:val="left"/>
      <w:pPr>
        <w:ind w:left="6480" w:hanging="360"/>
      </w:pPr>
      <w:rPr>
        <w:rFonts w:ascii="Wingdings" w:hAnsi="Wingdings" w:hint="default"/>
      </w:rPr>
    </w:lvl>
  </w:abstractNum>
  <w:abstractNum w:abstractNumId="26" w15:restartNumberingAfterBreak="0">
    <w:nsid w:val="458A31C7"/>
    <w:multiLevelType w:val="hybridMultilevel"/>
    <w:tmpl w:val="6B94AA7C"/>
    <w:lvl w:ilvl="0" w:tplc="F5C63062">
      <w:start w:val="1"/>
      <w:numFmt w:val="bullet"/>
      <w:lvlText w:val=""/>
      <w:lvlJc w:val="left"/>
      <w:pPr>
        <w:ind w:left="720" w:hanging="360"/>
      </w:pPr>
      <w:rPr>
        <w:rFonts w:ascii="Symbol" w:hAnsi="Symbol" w:hint="default"/>
      </w:rPr>
    </w:lvl>
    <w:lvl w:ilvl="1" w:tplc="A99663EE">
      <w:start w:val="1"/>
      <w:numFmt w:val="bullet"/>
      <w:lvlText w:val="o"/>
      <w:lvlJc w:val="left"/>
      <w:pPr>
        <w:ind w:left="1440" w:hanging="360"/>
      </w:pPr>
      <w:rPr>
        <w:rFonts w:ascii="Courier New" w:hAnsi="Courier New" w:hint="default"/>
      </w:rPr>
    </w:lvl>
    <w:lvl w:ilvl="2" w:tplc="3E467C72">
      <w:start w:val="1"/>
      <w:numFmt w:val="bullet"/>
      <w:lvlText w:val=""/>
      <w:lvlJc w:val="left"/>
      <w:pPr>
        <w:ind w:left="2160" w:hanging="360"/>
      </w:pPr>
      <w:rPr>
        <w:rFonts w:ascii="Wingdings" w:hAnsi="Wingdings" w:hint="default"/>
      </w:rPr>
    </w:lvl>
    <w:lvl w:ilvl="3" w:tplc="8CFE7970">
      <w:start w:val="1"/>
      <w:numFmt w:val="bullet"/>
      <w:lvlText w:val=""/>
      <w:lvlJc w:val="left"/>
      <w:pPr>
        <w:ind w:left="2880" w:hanging="360"/>
      </w:pPr>
      <w:rPr>
        <w:rFonts w:ascii="Symbol" w:hAnsi="Symbol" w:hint="default"/>
      </w:rPr>
    </w:lvl>
    <w:lvl w:ilvl="4" w:tplc="511ABA2C">
      <w:start w:val="1"/>
      <w:numFmt w:val="bullet"/>
      <w:lvlText w:val="o"/>
      <w:lvlJc w:val="left"/>
      <w:pPr>
        <w:ind w:left="3600" w:hanging="360"/>
      </w:pPr>
      <w:rPr>
        <w:rFonts w:ascii="Courier New" w:hAnsi="Courier New" w:hint="default"/>
      </w:rPr>
    </w:lvl>
    <w:lvl w:ilvl="5" w:tplc="A99C3A0A">
      <w:start w:val="1"/>
      <w:numFmt w:val="bullet"/>
      <w:lvlText w:val=""/>
      <w:lvlJc w:val="left"/>
      <w:pPr>
        <w:ind w:left="4320" w:hanging="360"/>
      </w:pPr>
      <w:rPr>
        <w:rFonts w:ascii="Wingdings" w:hAnsi="Wingdings" w:hint="default"/>
      </w:rPr>
    </w:lvl>
    <w:lvl w:ilvl="6" w:tplc="E42268BE">
      <w:start w:val="1"/>
      <w:numFmt w:val="bullet"/>
      <w:lvlText w:val=""/>
      <w:lvlJc w:val="left"/>
      <w:pPr>
        <w:ind w:left="5040" w:hanging="360"/>
      </w:pPr>
      <w:rPr>
        <w:rFonts w:ascii="Symbol" w:hAnsi="Symbol" w:hint="default"/>
      </w:rPr>
    </w:lvl>
    <w:lvl w:ilvl="7" w:tplc="D9FAF3C8">
      <w:start w:val="1"/>
      <w:numFmt w:val="bullet"/>
      <w:lvlText w:val="o"/>
      <w:lvlJc w:val="left"/>
      <w:pPr>
        <w:ind w:left="5760" w:hanging="360"/>
      </w:pPr>
      <w:rPr>
        <w:rFonts w:ascii="Courier New" w:hAnsi="Courier New" w:hint="default"/>
      </w:rPr>
    </w:lvl>
    <w:lvl w:ilvl="8" w:tplc="C4FC6B0C">
      <w:start w:val="1"/>
      <w:numFmt w:val="bullet"/>
      <w:lvlText w:val=""/>
      <w:lvlJc w:val="left"/>
      <w:pPr>
        <w:ind w:left="6480" w:hanging="360"/>
      </w:pPr>
      <w:rPr>
        <w:rFonts w:ascii="Wingdings" w:hAnsi="Wingdings" w:hint="default"/>
      </w:rPr>
    </w:lvl>
  </w:abstractNum>
  <w:abstractNum w:abstractNumId="27" w15:restartNumberingAfterBreak="0">
    <w:nsid w:val="4B776004"/>
    <w:multiLevelType w:val="hybridMultilevel"/>
    <w:tmpl w:val="9A9A9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051EFB"/>
    <w:multiLevelType w:val="hybridMultilevel"/>
    <w:tmpl w:val="67DCF0B2"/>
    <w:lvl w:ilvl="0" w:tplc="8AA66BEC">
      <w:start w:val="1"/>
      <w:numFmt w:val="bullet"/>
      <w:lvlText w:val=""/>
      <w:lvlJc w:val="left"/>
      <w:pPr>
        <w:ind w:left="720" w:hanging="360"/>
      </w:pPr>
      <w:rPr>
        <w:rFonts w:ascii="Symbol" w:hAnsi="Symbol" w:hint="default"/>
      </w:rPr>
    </w:lvl>
    <w:lvl w:ilvl="1" w:tplc="C3DA0AF0">
      <w:start w:val="1"/>
      <w:numFmt w:val="bullet"/>
      <w:lvlText w:val="o"/>
      <w:lvlJc w:val="left"/>
      <w:pPr>
        <w:ind w:left="1440" w:hanging="360"/>
      </w:pPr>
      <w:rPr>
        <w:rFonts w:ascii="Courier New" w:hAnsi="Courier New" w:hint="default"/>
      </w:rPr>
    </w:lvl>
    <w:lvl w:ilvl="2" w:tplc="E6DC4296">
      <w:start w:val="1"/>
      <w:numFmt w:val="bullet"/>
      <w:lvlText w:val=""/>
      <w:lvlJc w:val="left"/>
      <w:pPr>
        <w:ind w:left="2160" w:hanging="360"/>
      </w:pPr>
      <w:rPr>
        <w:rFonts w:ascii="Wingdings" w:hAnsi="Wingdings" w:hint="default"/>
      </w:rPr>
    </w:lvl>
    <w:lvl w:ilvl="3" w:tplc="01821720">
      <w:start w:val="1"/>
      <w:numFmt w:val="bullet"/>
      <w:lvlText w:val=""/>
      <w:lvlJc w:val="left"/>
      <w:pPr>
        <w:ind w:left="2880" w:hanging="360"/>
      </w:pPr>
      <w:rPr>
        <w:rFonts w:ascii="Symbol" w:hAnsi="Symbol" w:hint="default"/>
      </w:rPr>
    </w:lvl>
    <w:lvl w:ilvl="4" w:tplc="6D607672">
      <w:start w:val="1"/>
      <w:numFmt w:val="bullet"/>
      <w:lvlText w:val="o"/>
      <w:lvlJc w:val="left"/>
      <w:pPr>
        <w:ind w:left="3600" w:hanging="360"/>
      </w:pPr>
      <w:rPr>
        <w:rFonts w:ascii="Courier New" w:hAnsi="Courier New" w:hint="default"/>
      </w:rPr>
    </w:lvl>
    <w:lvl w:ilvl="5" w:tplc="8B0E199A">
      <w:start w:val="1"/>
      <w:numFmt w:val="bullet"/>
      <w:lvlText w:val=""/>
      <w:lvlJc w:val="left"/>
      <w:pPr>
        <w:ind w:left="4320" w:hanging="360"/>
      </w:pPr>
      <w:rPr>
        <w:rFonts w:ascii="Wingdings" w:hAnsi="Wingdings" w:hint="default"/>
      </w:rPr>
    </w:lvl>
    <w:lvl w:ilvl="6" w:tplc="849E4968">
      <w:start w:val="1"/>
      <w:numFmt w:val="bullet"/>
      <w:lvlText w:val=""/>
      <w:lvlJc w:val="left"/>
      <w:pPr>
        <w:ind w:left="5040" w:hanging="360"/>
      </w:pPr>
      <w:rPr>
        <w:rFonts w:ascii="Symbol" w:hAnsi="Symbol" w:hint="default"/>
      </w:rPr>
    </w:lvl>
    <w:lvl w:ilvl="7" w:tplc="A656C1C6">
      <w:start w:val="1"/>
      <w:numFmt w:val="bullet"/>
      <w:lvlText w:val="o"/>
      <w:lvlJc w:val="left"/>
      <w:pPr>
        <w:ind w:left="5760" w:hanging="360"/>
      </w:pPr>
      <w:rPr>
        <w:rFonts w:ascii="Courier New" w:hAnsi="Courier New" w:hint="default"/>
      </w:rPr>
    </w:lvl>
    <w:lvl w:ilvl="8" w:tplc="39DAEE0A">
      <w:start w:val="1"/>
      <w:numFmt w:val="bullet"/>
      <w:lvlText w:val=""/>
      <w:lvlJc w:val="left"/>
      <w:pPr>
        <w:ind w:left="6480" w:hanging="360"/>
      </w:pPr>
      <w:rPr>
        <w:rFonts w:ascii="Wingdings" w:hAnsi="Wingdings" w:hint="default"/>
      </w:rPr>
    </w:lvl>
  </w:abstractNum>
  <w:abstractNum w:abstractNumId="29" w15:restartNumberingAfterBreak="0">
    <w:nsid w:val="4F204FFA"/>
    <w:multiLevelType w:val="hybridMultilevel"/>
    <w:tmpl w:val="98461E9E"/>
    <w:lvl w:ilvl="0" w:tplc="1DC6B2A8">
      <w:start w:val="1"/>
      <w:numFmt w:val="bullet"/>
      <w:lvlText w:val=""/>
      <w:lvlJc w:val="left"/>
      <w:pPr>
        <w:ind w:left="720" w:hanging="360"/>
      </w:pPr>
      <w:rPr>
        <w:rFonts w:ascii="Symbol" w:hAnsi="Symbol" w:hint="default"/>
      </w:rPr>
    </w:lvl>
    <w:lvl w:ilvl="1" w:tplc="4BAA179A">
      <w:start w:val="1"/>
      <w:numFmt w:val="bullet"/>
      <w:lvlText w:val="o"/>
      <w:lvlJc w:val="left"/>
      <w:pPr>
        <w:ind w:left="1440" w:hanging="360"/>
      </w:pPr>
      <w:rPr>
        <w:rFonts w:ascii="Courier New" w:hAnsi="Courier New" w:hint="default"/>
      </w:rPr>
    </w:lvl>
    <w:lvl w:ilvl="2" w:tplc="DB1C5D62">
      <w:start w:val="1"/>
      <w:numFmt w:val="bullet"/>
      <w:lvlText w:val=""/>
      <w:lvlJc w:val="left"/>
      <w:pPr>
        <w:ind w:left="2160" w:hanging="360"/>
      </w:pPr>
      <w:rPr>
        <w:rFonts w:ascii="Wingdings" w:hAnsi="Wingdings" w:hint="default"/>
      </w:rPr>
    </w:lvl>
    <w:lvl w:ilvl="3" w:tplc="FF7E43F4">
      <w:start w:val="1"/>
      <w:numFmt w:val="bullet"/>
      <w:lvlText w:val=""/>
      <w:lvlJc w:val="left"/>
      <w:pPr>
        <w:ind w:left="2880" w:hanging="360"/>
      </w:pPr>
      <w:rPr>
        <w:rFonts w:ascii="Symbol" w:hAnsi="Symbol" w:hint="default"/>
      </w:rPr>
    </w:lvl>
    <w:lvl w:ilvl="4" w:tplc="7E865D40">
      <w:start w:val="1"/>
      <w:numFmt w:val="bullet"/>
      <w:lvlText w:val="o"/>
      <w:lvlJc w:val="left"/>
      <w:pPr>
        <w:ind w:left="3600" w:hanging="360"/>
      </w:pPr>
      <w:rPr>
        <w:rFonts w:ascii="Courier New" w:hAnsi="Courier New" w:hint="default"/>
      </w:rPr>
    </w:lvl>
    <w:lvl w:ilvl="5" w:tplc="F73656B8">
      <w:start w:val="1"/>
      <w:numFmt w:val="bullet"/>
      <w:lvlText w:val=""/>
      <w:lvlJc w:val="left"/>
      <w:pPr>
        <w:ind w:left="4320" w:hanging="360"/>
      </w:pPr>
      <w:rPr>
        <w:rFonts w:ascii="Wingdings" w:hAnsi="Wingdings" w:hint="default"/>
      </w:rPr>
    </w:lvl>
    <w:lvl w:ilvl="6" w:tplc="3E0CA7FE">
      <w:start w:val="1"/>
      <w:numFmt w:val="bullet"/>
      <w:lvlText w:val=""/>
      <w:lvlJc w:val="left"/>
      <w:pPr>
        <w:ind w:left="5040" w:hanging="360"/>
      </w:pPr>
      <w:rPr>
        <w:rFonts w:ascii="Symbol" w:hAnsi="Symbol" w:hint="default"/>
      </w:rPr>
    </w:lvl>
    <w:lvl w:ilvl="7" w:tplc="3AE85688">
      <w:start w:val="1"/>
      <w:numFmt w:val="bullet"/>
      <w:lvlText w:val="o"/>
      <w:lvlJc w:val="left"/>
      <w:pPr>
        <w:ind w:left="5760" w:hanging="360"/>
      </w:pPr>
      <w:rPr>
        <w:rFonts w:ascii="Courier New" w:hAnsi="Courier New" w:hint="default"/>
      </w:rPr>
    </w:lvl>
    <w:lvl w:ilvl="8" w:tplc="2BF4BBC8">
      <w:start w:val="1"/>
      <w:numFmt w:val="bullet"/>
      <w:lvlText w:val=""/>
      <w:lvlJc w:val="left"/>
      <w:pPr>
        <w:ind w:left="6480" w:hanging="360"/>
      </w:pPr>
      <w:rPr>
        <w:rFonts w:ascii="Wingdings" w:hAnsi="Wingdings" w:hint="default"/>
      </w:rPr>
    </w:lvl>
  </w:abstractNum>
  <w:abstractNum w:abstractNumId="30" w15:restartNumberingAfterBreak="0">
    <w:nsid w:val="4FAE4F89"/>
    <w:multiLevelType w:val="hybridMultilevel"/>
    <w:tmpl w:val="C6B6DFAA"/>
    <w:lvl w:ilvl="0" w:tplc="0C6E2EAE">
      <w:start w:val="1"/>
      <w:numFmt w:val="bullet"/>
      <w:lvlText w:val=""/>
      <w:lvlJc w:val="left"/>
      <w:pPr>
        <w:ind w:left="720" w:hanging="360"/>
      </w:pPr>
      <w:rPr>
        <w:rFonts w:ascii="Symbol" w:hAnsi="Symbol" w:hint="default"/>
      </w:rPr>
    </w:lvl>
    <w:lvl w:ilvl="1" w:tplc="366077B2">
      <w:start w:val="1"/>
      <w:numFmt w:val="bullet"/>
      <w:lvlText w:val="o"/>
      <w:lvlJc w:val="left"/>
      <w:pPr>
        <w:ind w:left="1440" w:hanging="360"/>
      </w:pPr>
      <w:rPr>
        <w:rFonts w:ascii="Courier New" w:hAnsi="Courier New" w:hint="default"/>
      </w:rPr>
    </w:lvl>
    <w:lvl w:ilvl="2" w:tplc="8E4C8AB4">
      <w:start w:val="1"/>
      <w:numFmt w:val="bullet"/>
      <w:lvlText w:val=""/>
      <w:lvlJc w:val="left"/>
      <w:pPr>
        <w:ind w:left="2160" w:hanging="360"/>
      </w:pPr>
      <w:rPr>
        <w:rFonts w:ascii="Wingdings" w:hAnsi="Wingdings" w:hint="default"/>
      </w:rPr>
    </w:lvl>
    <w:lvl w:ilvl="3" w:tplc="ADE22FB6">
      <w:start w:val="1"/>
      <w:numFmt w:val="bullet"/>
      <w:lvlText w:val=""/>
      <w:lvlJc w:val="left"/>
      <w:pPr>
        <w:ind w:left="2880" w:hanging="360"/>
      </w:pPr>
      <w:rPr>
        <w:rFonts w:ascii="Symbol" w:hAnsi="Symbol" w:hint="default"/>
      </w:rPr>
    </w:lvl>
    <w:lvl w:ilvl="4" w:tplc="E5381A78">
      <w:start w:val="1"/>
      <w:numFmt w:val="bullet"/>
      <w:lvlText w:val="o"/>
      <w:lvlJc w:val="left"/>
      <w:pPr>
        <w:ind w:left="3600" w:hanging="360"/>
      </w:pPr>
      <w:rPr>
        <w:rFonts w:ascii="Courier New" w:hAnsi="Courier New" w:hint="default"/>
      </w:rPr>
    </w:lvl>
    <w:lvl w:ilvl="5" w:tplc="C68096B0">
      <w:start w:val="1"/>
      <w:numFmt w:val="bullet"/>
      <w:lvlText w:val=""/>
      <w:lvlJc w:val="left"/>
      <w:pPr>
        <w:ind w:left="4320" w:hanging="360"/>
      </w:pPr>
      <w:rPr>
        <w:rFonts w:ascii="Wingdings" w:hAnsi="Wingdings" w:hint="default"/>
      </w:rPr>
    </w:lvl>
    <w:lvl w:ilvl="6" w:tplc="4F445B7E">
      <w:start w:val="1"/>
      <w:numFmt w:val="bullet"/>
      <w:lvlText w:val=""/>
      <w:lvlJc w:val="left"/>
      <w:pPr>
        <w:ind w:left="5040" w:hanging="360"/>
      </w:pPr>
      <w:rPr>
        <w:rFonts w:ascii="Symbol" w:hAnsi="Symbol" w:hint="default"/>
      </w:rPr>
    </w:lvl>
    <w:lvl w:ilvl="7" w:tplc="7C62366A">
      <w:start w:val="1"/>
      <w:numFmt w:val="bullet"/>
      <w:lvlText w:val="o"/>
      <w:lvlJc w:val="left"/>
      <w:pPr>
        <w:ind w:left="5760" w:hanging="360"/>
      </w:pPr>
      <w:rPr>
        <w:rFonts w:ascii="Courier New" w:hAnsi="Courier New" w:hint="default"/>
      </w:rPr>
    </w:lvl>
    <w:lvl w:ilvl="8" w:tplc="E0ACDC24">
      <w:start w:val="1"/>
      <w:numFmt w:val="bullet"/>
      <w:lvlText w:val=""/>
      <w:lvlJc w:val="left"/>
      <w:pPr>
        <w:ind w:left="6480" w:hanging="360"/>
      </w:pPr>
      <w:rPr>
        <w:rFonts w:ascii="Wingdings" w:hAnsi="Wingdings" w:hint="default"/>
      </w:rPr>
    </w:lvl>
  </w:abstractNum>
  <w:abstractNum w:abstractNumId="31" w15:restartNumberingAfterBreak="0">
    <w:nsid w:val="5012F9AE"/>
    <w:multiLevelType w:val="hybridMultilevel"/>
    <w:tmpl w:val="A32AE946"/>
    <w:lvl w:ilvl="0" w:tplc="E5D22A66">
      <w:start w:val="1"/>
      <w:numFmt w:val="bullet"/>
      <w:lvlText w:val=""/>
      <w:lvlJc w:val="left"/>
      <w:pPr>
        <w:ind w:left="720" w:hanging="360"/>
      </w:pPr>
      <w:rPr>
        <w:rFonts w:ascii="Symbol" w:hAnsi="Symbol" w:hint="default"/>
      </w:rPr>
    </w:lvl>
    <w:lvl w:ilvl="1" w:tplc="082E14CC">
      <w:start w:val="1"/>
      <w:numFmt w:val="bullet"/>
      <w:lvlText w:val="o"/>
      <w:lvlJc w:val="left"/>
      <w:pPr>
        <w:ind w:left="1440" w:hanging="360"/>
      </w:pPr>
      <w:rPr>
        <w:rFonts w:ascii="Courier New" w:hAnsi="Courier New" w:hint="default"/>
      </w:rPr>
    </w:lvl>
    <w:lvl w:ilvl="2" w:tplc="1A64D868">
      <w:start w:val="1"/>
      <w:numFmt w:val="bullet"/>
      <w:lvlText w:val=""/>
      <w:lvlJc w:val="left"/>
      <w:pPr>
        <w:ind w:left="2160" w:hanging="360"/>
      </w:pPr>
      <w:rPr>
        <w:rFonts w:ascii="Wingdings" w:hAnsi="Wingdings" w:hint="default"/>
      </w:rPr>
    </w:lvl>
    <w:lvl w:ilvl="3" w:tplc="B7E0A8A2">
      <w:start w:val="1"/>
      <w:numFmt w:val="bullet"/>
      <w:lvlText w:val=""/>
      <w:lvlJc w:val="left"/>
      <w:pPr>
        <w:ind w:left="2880" w:hanging="360"/>
      </w:pPr>
      <w:rPr>
        <w:rFonts w:ascii="Symbol" w:hAnsi="Symbol" w:hint="default"/>
      </w:rPr>
    </w:lvl>
    <w:lvl w:ilvl="4" w:tplc="CECCDE68">
      <w:start w:val="1"/>
      <w:numFmt w:val="bullet"/>
      <w:lvlText w:val="o"/>
      <w:lvlJc w:val="left"/>
      <w:pPr>
        <w:ind w:left="3600" w:hanging="360"/>
      </w:pPr>
      <w:rPr>
        <w:rFonts w:ascii="Courier New" w:hAnsi="Courier New" w:hint="default"/>
      </w:rPr>
    </w:lvl>
    <w:lvl w:ilvl="5" w:tplc="F3362A50">
      <w:start w:val="1"/>
      <w:numFmt w:val="bullet"/>
      <w:lvlText w:val=""/>
      <w:lvlJc w:val="left"/>
      <w:pPr>
        <w:ind w:left="4320" w:hanging="360"/>
      </w:pPr>
      <w:rPr>
        <w:rFonts w:ascii="Wingdings" w:hAnsi="Wingdings" w:hint="default"/>
      </w:rPr>
    </w:lvl>
    <w:lvl w:ilvl="6" w:tplc="9B3A7B1A">
      <w:start w:val="1"/>
      <w:numFmt w:val="bullet"/>
      <w:lvlText w:val=""/>
      <w:lvlJc w:val="left"/>
      <w:pPr>
        <w:ind w:left="5040" w:hanging="360"/>
      </w:pPr>
      <w:rPr>
        <w:rFonts w:ascii="Symbol" w:hAnsi="Symbol" w:hint="default"/>
      </w:rPr>
    </w:lvl>
    <w:lvl w:ilvl="7" w:tplc="18422152">
      <w:start w:val="1"/>
      <w:numFmt w:val="bullet"/>
      <w:lvlText w:val="o"/>
      <w:lvlJc w:val="left"/>
      <w:pPr>
        <w:ind w:left="5760" w:hanging="360"/>
      </w:pPr>
      <w:rPr>
        <w:rFonts w:ascii="Courier New" w:hAnsi="Courier New" w:hint="default"/>
      </w:rPr>
    </w:lvl>
    <w:lvl w:ilvl="8" w:tplc="D1A41B3E">
      <w:start w:val="1"/>
      <w:numFmt w:val="bullet"/>
      <w:lvlText w:val=""/>
      <w:lvlJc w:val="left"/>
      <w:pPr>
        <w:ind w:left="6480" w:hanging="360"/>
      </w:pPr>
      <w:rPr>
        <w:rFonts w:ascii="Wingdings" w:hAnsi="Wingdings" w:hint="default"/>
      </w:rPr>
    </w:lvl>
  </w:abstractNum>
  <w:abstractNum w:abstractNumId="32" w15:restartNumberingAfterBreak="0">
    <w:nsid w:val="53454C23"/>
    <w:multiLevelType w:val="hybridMultilevel"/>
    <w:tmpl w:val="F3D024F2"/>
    <w:lvl w:ilvl="0" w:tplc="BF7A203E">
      <w:start w:val="1"/>
      <w:numFmt w:val="decimal"/>
      <w:lvlText w:val="%1."/>
      <w:lvlJc w:val="left"/>
      <w:pPr>
        <w:ind w:left="36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4126635"/>
    <w:multiLevelType w:val="hybridMultilevel"/>
    <w:tmpl w:val="B5482B08"/>
    <w:lvl w:ilvl="0" w:tplc="5C18721A">
      <w:start w:val="1"/>
      <w:numFmt w:val="bullet"/>
      <w:lvlText w:val=""/>
      <w:lvlJc w:val="left"/>
      <w:pPr>
        <w:ind w:left="720" w:hanging="360"/>
      </w:pPr>
      <w:rPr>
        <w:rFonts w:ascii="Symbol" w:hAnsi="Symbol" w:hint="default"/>
      </w:rPr>
    </w:lvl>
    <w:lvl w:ilvl="1" w:tplc="ED9E5318">
      <w:start w:val="1"/>
      <w:numFmt w:val="bullet"/>
      <w:lvlText w:val="o"/>
      <w:lvlJc w:val="left"/>
      <w:pPr>
        <w:ind w:left="1440" w:hanging="360"/>
      </w:pPr>
      <w:rPr>
        <w:rFonts w:ascii="Courier New" w:hAnsi="Courier New" w:hint="default"/>
      </w:rPr>
    </w:lvl>
    <w:lvl w:ilvl="2" w:tplc="5A062892">
      <w:start w:val="1"/>
      <w:numFmt w:val="bullet"/>
      <w:lvlText w:val=""/>
      <w:lvlJc w:val="left"/>
      <w:pPr>
        <w:ind w:left="2160" w:hanging="360"/>
      </w:pPr>
      <w:rPr>
        <w:rFonts w:ascii="Wingdings" w:hAnsi="Wingdings" w:hint="default"/>
      </w:rPr>
    </w:lvl>
    <w:lvl w:ilvl="3" w:tplc="AFB2B22E">
      <w:start w:val="1"/>
      <w:numFmt w:val="bullet"/>
      <w:lvlText w:val=""/>
      <w:lvlJc w:val="left"/>
      <w:pPr>
        <w:ind w:left="2880" w:hanging="360"/>
      </w:pPr>
      <w:rPr>
        <w:rFonts w:ascii="Symbol" w:hAnsi="Symbol" w:hint="default"/>
      </w:rPr>
    </w:lvl>
    <w:lvl w:ilvl="4" w:tplc="078851B2">
      <w:start w:val="1"/>
      <w:numFmt w:val="bullet"/>
      <w:lvlText w:val="o"/>
      <w:lvlJc w:val="left"/>
      <w:pPr>
        <w:ind w:left="3600" w:hanging="360"/>
      </w:pPr>
      <w:rPr>
        <w:rFonts w:ascii="Courier New" w:hAnsi="Courier New" w:hint="default"/>
      </w:rPr>
    </w:lvl>
    <w:lvl w:ilvl="5" w:tplc="B3983C5A">
      <w:start w:val="1"/>
      <w:numFmt w:val="bullet"/>
      <w:lvlText w:val=""/>
      <w:lvlJc w:val="left"/>
      <w:pPr>
        <w:ind w:left="4320" w:hanging="360"/>
      </w:pPr>
      <w:rPr>
        <w:rFonts w:ascii="Wingdings" w:hAnsi="Wingdings" w:hint="default"/>
      </w:rPr>
    </w:lvl>
    <w:lvl w:ilvl="6" w:tplc="D1F89C16">
      <w:start w:val="1"/>
      <w:numFmt w:val="bullet"/>
      <w:lvlText w:val=""/>
      <w:lvlJc w:val="left"/>
      <w:pPr>
        <w:ind w:left="5040" w:hanging="360"/>
      </w:pPr>
      <w:rPr>
        <w:rFonts w:ascii="Symbol" w:hAnsi="Symbol" w:hint="default"/>
      </w:rPr>
    </w:lvl>
    <w:lvl w:ilvl="7" w:tplc="85B2A06C">
      <w:start w:val="1"/>
      <w:numFmt w:val="bullet"/>
      <w:lvlText w:val="o"/>
      <w:lvlJc w:val="left"/>
      <w:pPr>
        <w:ind w:left="5760" w:hanging="360"/>
      </w:pPr>
      <w:rPr>
        <w:rFonts w:ascii="Courier New" w:hAnsi="Courier New" w:hint="default"/>
      </w:rPr>
    </w:lvl>
    <w:lvl w:ilvl="8" w:tplc="FEC6909A">
      <w:start w:val="1"/>
      <w:numFmt w:val="bullet"/>
      <w:lvlText w:val=""/>
      <w:lvlJc w:val="left"/>
      <w:pPr>
        <w:ind w:left="6480" w:hanging="360"/>
      </w:pPr>
      <w:rPr>
        <w:rFonts w:ascii="Wingdings" w:hAnsi="Wingdings" w:hint="default"/>
      </w:rPr>
    </w:lvl>
  </w:abstractNum>
  <w:abstractNum w:abstractNumId="34" w15:restartNumberingAfterBreak="0">
    <w:nsid w:val="54346CDB"/>
    <w:multiLevelType w:val="hybridMultilevel"/>
    <w:tmpl w:val="F8B0186A"/>
    <w:lvl w:ilvl="0" w:tplc="E2A43E3E">
      <w:start w:val="1"/>
      <w:numFmt w:val="bullet"/>
      <w:lvlText w:val=""/>
      <w:lvlJc w:val="left"/>
      <w:pPr>
        <w:ind w:left="720" w:hanging="360"/>
      </w:pPr>
      <w:rPr>
        <w:rFonts w:ascii="Symbol" w:hAnsi="Symbol" w:hint="default"/>
      </w:rPr>
    </w:lvl>
    <w:lvl w:ilvl="1" w:tplc="51AEF4A0">
      <w:start w:val="1"/>
      <w:numFmt w:val="bullet"/>
      <w:lvlText w:val="o"/>
      <w:lvlJc w:val="left"/>
      <w:pPr>
        <w:ind w:left="1440" w:hanging="360"/>
      </w:pPr>
      <w:rPr>
        <w:rFonts w:ascii="Courier New" w:hAnsi="Courier New" w:hint="default"/>
      </w:rPr>
    </w:lvl>
    <w:lvl w:ilvl="2" w:tplc="26A018BE">
      <w:start w:val="1"/>
      <w:numFmt w:val="bullet"/>
      <w:lvlText w:val=""/>
      <w:lvlJc w:val="left"/>
      <w:pPr>
        <w:ind w:left="2160" w:hanging="360"/>
      </w:pPr>
      <w:rPr>
        <w:rFonts w:ascii="Wingdings" w:hAnsi="Wingdings" w:hint="default"/>
      </w:rPr>
    </w:lvl>
    <w:lvl w:ilvl="3" w:tplc="7602AD88">
      <w:start w:val="1"/>
      <w:numFmt w:val="bullet"/>
      <w:lvlText w:val=""/>
      <w:lvlJc w:val="left"/>
      <w:pPr>
        <w:ind w:left="2880" w:hanging="360"/>
      </w:pPr>
      <w:rPr>
        <w:rFonts w:ascii="Symbol" w:hAnsi="Symbol" w:hint="default"/>
      </w:rPr>
    </w:lvl>
    <w:lvl w:ilvl="4" w:tplc="CFBAA0CC">
      <w:start w:val="1"/>
      <w:numFmt w:val="bullet"/>
      <w:lvlText w:val="o"/>
      <w:lvlJc w:val="left"/>
      <w:pPr>
        <w:ind w:left="3600" w:hanging="360"/>
      </w:pPr>
      <w:rPr>
        <w:rFonts w:ascii="Courier New" w:hAnsi="Courier New" w:hint="default"/>
      </w:rPr>
    </w:lvl>
    <w:lvl w:ilvl="5" w:tplc="4DD2C23A">
      <w:start w:val="1"/>
      <w:numFmt w:val="bullet"/>
      <w:lvlText w:val=""/>
      <w:lvlJc w:val="left"/>
      <w:pPr>
        <w:ind w:left="4320" w:hanging="360"/>
      </w:pPr>
      <w:rPr>
        <w:rFonts w:ascii="Wingdings" w:hAnsi="Wingdings" w:hint="default"/>
      </w:rPr>
    </w:lvl>
    <w:lvl w:ilvl="6" w:tplc="DB12CA3C">
      <w:start w:val="1"/>
      <w:numFmt w:val="bullet"/>
      <w:lvlText w:val=""/>
      <w:lvlJc w:val="left"/>
      <w:pPr>
        <w:ind w:left="5040" w:hanging="360"/>
      </w:pPr>
      <w:rPr>
        <w:rFonts w:ascii="Symbol" w:hAnsi="Symbol" w:hint="default"/>
      </w:rPr>
    </w:lvl>
    <w:lvl w:ilvl="7" w:tplc="1664439E">
      <w:start w:val="1"/>
      <w:numFmt w:val="bullet"/>
      <w:lvlText w:val="o"/>
      <w:lvlJc w:val="left"/>
      <w:pPr>
        <w:ind w:left="5760" w:hanging="360"/>
      </w:pPr>
      <w:rPr>
        <w:rFonts w:ascii="Courier New" w:hAnsi="Courier New" w:hint="default"/>
      </w:rPr>
    </w:lvl>
    <w:lvl w:ilvl="8" w:tplc="86281B82">
      <w:start w:val="1"/>
      <w:numFmt w:val="bullet"/>
      <w:lvlText w:val=""/>
      <w:lvlJc w:val="left"/>
      <w:pPr>
        <w:ind w:left="6480" w:hanging="360"/>
      </w:pPr>
      <w:rPr>
        <w:rFonts w:ascii="Wingdings" w:hAnsi="Wingdings" w:hint="default"/>
      </w:rPr>
    </w:lvl>
  </w:abstractNum>
  <w:abstractNum w:abstractNumId="35" w15:restartNumberingAfterBreak="0">
    <w:nsid w:val="5B7BE4C2"/>
    <w:multiLevelType w:val="hybridMultilevel"/>
    <w:tmpl w:val="324E4600"/>
    <w:lvl w:ilvl="0" w:tplc="D90AE0E2">
      <w:start w:val="1"/>
      <w:numFmt w:val="bullet"/>
      <w:lvlText w:val=""/>
      <w:lvlJc w:val="left"/>
      <w:pPr>
        <w:ind w:left="720" w:hanging="360"/>
      </w:pPr>
      <w:rPr>
        <w:rFonts w:ascii="Symbol" w:hAnsi="Symbol" w:hint="default"/>
      </w:rPr>
    </w:lvl>
    <w:lvl w:ilvl="1" w:tplc="ED740E10">
      <w:start w:val="1"/>
      <w:numFmt w:val="bullet"/>
      <w:lvlText w:val="o"/>
      <w:lvlJc w:val="left"/>
      <w:pPr>
        <w:ind w:left="1440" w:hanging="360"/>
      </w:pPr>
      <w:rPr>
        <w:rFonts w:ascii="Courier New" w:hAnsi="Courier New" w:hint="default"/>
      </w:rPr>
    </w:lvl>
    <w:lvl w:ilvl="2" w:tplc="B7E0B012">
      <w:start w:val="1"/>
      <w:numFmt w:val="bullet"/>
      <w:lvlText w:val=""/>
      <w:lvlJc w:val="left"/>
      <w:pPr>
        <w:ind w:left="2160" w:hanging="360"/>
      </w:pPr>
      <w:rPr>
        <w:rFonts w:ascii="Wingdings" w:hAnsi="Wingdings" w:hint="default"/>
      </w:rPr>
    </w:lvl>
    <w:lvl w:ilvl="3" w:tplc="35B26772">
      <w:start w:val="1"/>
      <w:numFmt w:val="bullet"/>
      <w:lvlText w:val=""/>
      <w:lvlJc w:val="left"/>
      <w:pPr>
        <w:ind w:left="2880" w:hanging="360"/>
      </w:pPr>
      <w:rPr>
        <w:rFonts w:ascii="Symbol" w:hAnsi="Symbol" w:hint="default"/>
      </w:rPr>
    </w:lvl>
    <w:lvl w:ilvl="4" w:tplc="DDA49D8C">
      <w:start w:val="1"/>
      <w:numFmt w:val="bullet"/>
      <w:lvlText w:val="o"/>
      <w:lvlJc w:val="left"/>
      <w:pPr>
        <w:ind w:left="3600" w:hanging="360"/>
      </w:pPr>
      <w:rPr>
        <w:rFonts w:ascii="Courier New" w:hAnsi="Courier New" w:hint="default"/>
      </w:rPr>
    </w:lvl>
    <w:lvl w:ilvl="5" w:tplc="965A84AA">
      <w:start w:val="1"/>
      <w:numFmt w:val="bullet"/>
      <w:lvlText w:val=""/>
      <w:lvlJc w:val="left"/>
      <w:pPr>
        <w:ind w:left="4320" w:hanging="360"/>
      </w:pPr>
      <w:rPr>
        <w:rFonts w:ascii="Wingdings" w:hAnsi="Wingdings" w:hint="default"/>
      </w:rPr>
    </w:lvl>
    <w:lvl w:ilvl="6" w:tplc="F8AA4FAC">
      <w:start w:val="1"/>
      <w:numFmt w:val="bullet"/>
      <w:lvlText w:val=""/>
      <w:lvlJc w:val="left"/>
      <w:pPr>
        <w:ind w:left="5040" w:hanging="360"/>
      </w:pPr>
      <w:rPr>
        <w:rFonts w:ascii="Symbol" w:hAnsi="Symbol" w:hint="default"/>
      </w:rPr>
    </w:lvl>
    <w:lvl w:ilvl="7" w:tplc="DFCC2752">
      <w:start w:val="1"/>
      <w:numFmt w:val="bullet"/>
      <w:lvlText w:val="o"/>
      <w:lvlJc w:val="left"/>
      <w:pPr>
        <w:ind w:left="5760" w:hanging="360"/>
      </w:pPr>
      <w:rPr>
        <w:rFonts w:ascii="Courier New" w:hAnsi="Courier New" w:hint="default"/>
      </w:rPr>
    </w:lvl>
    <w:lvl w:ilvl="8" w:tplc="F1BEBB72">
      <w:start w:val="1"/>
      <w:numFmt w:val="bullet"/>
      <w:lvlText w:val=""/>
      <w:lvlJc w:val="left"/>
      <w:pPr>
        <w:ind w:left="6480" w:hanging="360"/>
      </w:pPr>
      <w:rPr>
        <w:rFonts w:ascii="Wingdings" w:hAnsi="Wingdings" w:hint="default"/>
      </w:rPr>
    </w:lvl>
  </w:abstractNum>
  <w:abstractNum w:abstractNumId="36" w15:restartNumberingAfterBreak="0">
    <w:nsid w:val="601E3781"/>
    <w:multiLevelType w:val="hybridMultilevel"/>
    <w:tmpl w:val="0EFC4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7C4ADCF"/>
    <w:multiLevelType w:val="hybridMultilevel"/>
    <w:tmpl w:val="30582EE8"/>
    <w:lvl w:ilvl="0" w:tplc="C14E850A">
      <w:start w:val="1"/>
      <w:numFmt w:val="bullet"/>
      <w:lvlText w:val=""/>
      <w:lvlJc w:val="left"/>
      <w:pPr>
        <w:ind w:left="720" w:hanging="360"/>
      </w:pPr>
      <w:rPr>
        <w:rFonts w:ascii="Symbol" w:hAnsi="Symbol" w:hint="default"/>
      </w:rPr>
    </w:lvl>
    <w:lvl w:ilvl="1" w:tplc="32320C34">
      <w:start w:val="1"/>
      <w:numFmt w:val="bullet"/>
      <w:lvlText w:val="o"/>
      <w:lvlJc w:val="left"/>
      <w:pPr>
        <w:ind w:left="1440" w:hanging="360"/>
      </w:pPr>
      <w:rPr>
        <w:rFonts w:ascii="Courier New" w:hAnsi="Courier New" w:hint="default"/>
      </w:rPr>
    </w:lvl>
    <w:lvl w:ilvl="2" w:tplc="A920CA46">
      <w:start w:val="1"/>
      <w:numFmt w:val="bullet"/>
      <w:lvlText w:val=""/>
      <w:lvlJc w:val="left"/>
      <w:pPr>
        <w:ind w:left="2160" w:hanging="360"/>
      </w:pPr>
      <w:rPr>
        <w:rFonts w:ascii="Wingdings" w:hAnsi="Wingdings" w:hint="default"/>
      </w:rPr>
    </w:lvl>
    <w:lvl w:ilvl="3" w:tplc="82C890DE">
      <w:start w:val="1"/>
      <w:numFmt w:val="bullet"/>
      <w:lvlText w:val=""/>
      <w:lvlJc w:val="left"/>
      <w:pPr>
        <w:ind w:left="2880" w:hanging="360"/>
      </w:pPr>
      <w:rPr>
        <w:rFonts w:ascii="Symbol" w:hAnsi="Symbol" w:hint="default"/>
      </w:rPr>
    </w:lvl>
    <w:lvl w:ilvl="4" w:tplc="18C6B4B4">
      <w:start w:val="1"/>
      <w:numFmt w:val="bullet"/>
      <w:lvlText w:val="o"/>
      <w:lvlJc w:val="left"/>
      <w:pPr>
        <w:ind w:left="3600" w:hanging="360"/>
      </w:pPr>
      <w:rPr>
        <w:rFonts w:ascii="Courier New" w:hAnsi="Courier New" w:hint="default"/>
      </w:rPr>
    </w:lvl>
    <w:lvl w:ilvl="5" w:tplc="D66EC14C">
      <w:start w:val="1"/>
      <w:numFmt w:val="bullet"/>
      <w:lvlText w:val=""/>
      <w:lvlJc w:val="left"/>
      <w:pPr>
        <w:ind w:left="4320" w:hanging="360"/>
      </w:pPr>
      <w:rPr>
        <w:rFonts w:ascii="Wingdings" w:hAnsi="Wingdings" w:hint="default"/>
      </w:rPr>
    </w:lvl>
    <w:lvl w:ilvl="6" w:tplc="301E36DA">
      <w:start w:val="1"/>
      <w:numFmt w:val="bullet"/>
      <w:lvlText w:val=""/>
      <w:lvlJc w:val="left"/>
      <w:pPr>
        <w:ind w:left="5040" w:hanging="360"/>
      </w:pPr>
      <w:rPr>
        <w:rFonts w:ascii="Symbol" w:hAnsi="Symbol" w:hint="default"/>
      </w:rPr>
    </w:lvl>
    <w:lvl w:ilvl="7" w:tplc="CB8C594E">
      <w:start w:val="1"/>
      <w:numFmt w:val="bullet"/>
      <w:lvlText w:val="o"/>
      <w:lvlJc w:val="left"/>
      <w:pPr>
        <w:ind w:left="5760" w:hanging="360"/>
      </w:pPr>
      <w:rPr>
        <w:rFonts w:ascii="Courier New" w:hAnsi="Courier New" w:hint="default"/>
      </w:rPr>
    </w:lvl>
    <w:lvl w:ilvl="8" w:tplc="8A5C52BE">
      <w:start w:val="1"/>
      <w:numFmt w:val="bullet"/>
      <w:lvlText w:val=""/>
      <w:lvlJc w:val="left"/>
      <w:pPr>
        <w:ind w:left="6480" w:hanging="360"/>
      </w:pPr>
      <w:rPr>
        <w:rFonts w:ascii="Wingdings" w:hAnsi="Wingdings" w:hint="default"/>
      </w:rPr>
    </w:lvl>
  </w:abstractNum>
  <w:abstractNum w:abstractNumId="38" w15:restartNumberingAfterBreak="0">
    <w:nsid w:val="6998C345"/>
    <w:multiLevelType w:val="hybridMultilevel"/>
    <w:tmpl w:val="BB704838"/>
    <w:lvl w:ilvl="0" w:tplc="E8ACA68A">
      <w:start w:val="1"/>
      <w:numFmt w:val="bullet"/>
      <w:lvlText w:val=""/>
      <w:lvlJc w:val="left"/>
      <w:pPr>
        <w:ind w:left="720" w:hanging="360"/>
      </w:pPr>
      <w:rPr>
        <w:rFonts w:ascii="Symbol" w:hAnsi="Symbol" w:hint="default"/>
      </w:rPr>
    </w:lvl>
    <w:lvl w:ilvl="1" w:tplc="7E1EE49E">
      <w:start w:val="1"/>
      <w:numFmt w:val="bullet"/>
      <w:lvlText w:val="o"/>
      <w:lvlJc w:val="left"/>
      <w:pPr>
        <w:ind w:left="1440" w:hanging="360"/>
      </w:pPr>
      <w:rPr>
        <w:rFonts w:ascii="Courier New" w:hAnsi="Courier New" w:hint="default"/>
      </w:rPr>
    </w:lvl>
    <w:lvl w:ilvl="2" w:tplc="0F4A0F2E">
      <w:start w:val="1"/>
      <w:numFmt w:val="bullet"/>
      <w:lvlText w:val=""/>
      <w:lvlJc w:val="left"/>
      <w:pPr>
        <w:ind w:left="2160" w:hanging="360"/>
      </w:pPr>
      <w:rPr>
        <w:rFonts w:ascii="Wingdings" w:hAnsi="Wingdings" w:hint="default"/>
      </w:rPr>
    </w:lvl>
    <w:lvl w:ilvl="3" w:tplc="935A58FC">
      <w:start w:val="1"/>
      <w:numFmt w:val="bullet"/>
      <w:lvlText w:val=""/>
      <w:lvlJc w:val="left"/>
      <w:pPr>
        <w:ind w:left="2880" w:hanging="360"/>
      </w:pPr>
      <w:rPr>
        <w:rFonts w:ascii="Symbol" w:hAnsi="Symbol" w:hint="default"/>
      </w:rPr>
    </w:lvl>
    <w:lvl w:ilvl="4" w:tplc="31C25486">
      <w:start w:val="1"/>
      <w:numFmt w:val="bullet"/>
      <w:lvlText w:val="o"/>
      <w:lvlJc w:val="left"/>
      <w:pPr>
        <w:ind w:left="3600" w:hanging="360"/>
      </w:pPr>
      <w:rPr>
        <w:rFonts w:ascii="Courier New" w:hAnsi="Courier New" w:hint="default"/>
      </w:rPr>
    </w:lvl>
    <w:lvl w:ilvl="5" w:tplc="0C7C312A">
      <w:start w:val="1"/>
      <w:numFmt w:val="bullet"/>
      <w:lvlText w:val=""/>
      <w:lvlJc w:val="left"/>
      <w:pPr>
        <w:ind w:left="4320" w:hanging="360"/>
      </w:pPr>
      <w:rPr>
        <w:rFonts w:ascii="Wingdings" w:hAnsi="Wingdings" w:hint="default"/>
      </w:rPr>
    </w:lvl>
    <w:lvl w:ilvl="6" w:tplc="6952071C">
      <w:start w:val="1"/>
      <w:numFmt w:val="bullet"/>
      <w:lvlText w:val=""/>
      <w:lvlJc w:val="left"/>
      <w:pPr>
        <w:ind w:left="5040" w:hanging="360"/>
      </w:pPr>
      <w:rPr>
        <w:rFonts w:ascii="Symbol" w:hAnsi="Symbol" w:hint="default"/>
      </w:rPr>
    </w:lvl>
    <w:lvl w:ilvl="7" w:tplc="22B875FA">
      <w:start w:val="1"/>
      <w:numFmt w:val="bullet"/>
      <w:lvlText w:val="o"/>
      <w:lvlJc w:val="left"/>
      <w:pPr>
        <w:ind w:left="5760" w:hanging="360"/>
      </w:pPr>
      <w:rPr>
        <w:rFonts w:ascii="Courier New" w:hAnsi="Courier New" w:hint="default"/>
      </w:rPr>
    </w:lvl>
    <w:lvl w:ilvl="8" w:tplc="862CDBEC">
      <w:start w:val="1"/>
      <w:numFmt w:val="bullet"/>
      <w:lvlText w:val=""/>
      <w:lvlJc w:val="left"/>
      <w:pPr>
        <w:ind w:left="6480" w:hanging="360"/>
      </w:pPr>
      <w:rPr>
        <w:rFonts w:ascii="Wingdings" w:hAnsi="Wingdings" w:hint="default"/>
      </w:rPr>
    </w:lvl>
  </w:abstractNum>
  <w:abstractNum w:abstractNumId="39" w15:restartNumberingAfterBreak="0">
    <w:nsid w:val="70DAFADB"/>
    <w:multiLevelType w:val="hybridMultilevel"/>
    <w:tmpl w:val="6478F05C"/>
    <w:lvl w:ilvl="0" w:tplc="C33E9322">
      <w:start w:val="1"/>
      <w:numFmt w:val="bullet"/>
      <w:lvlText w:val=""/>
      <w:lvlJc w:val="left"/>
      <w:pPr>
        <w:ind w:left="720" w:hanging="360"/>
      </w:pPr>
      <w:rPr>
        <w:rFonts w:ascii="Symbol" w:hAnsi="Symbol" w:hint="default"/>
      </w:rPr>
    </w:lvl>
    <w:lvl w:ilvl="1" w:tplc="17AC7DB6">
      <w:start w:val="1"/>
      <w:numFmt w:val="bullet"/>
      <w:lvlText w:val="o"/>
      <w:lvlJc w:val="left"/>
      <w:pPr>
        <w:ind w:left="1440" w:hanging="360"/>
      </w:pPr>
      <w:rPr>
        <w:rFonts w:ascii="Courier New" w:hAnsi="Courier New" w:hint="default"/>
      </w:rPr>
    </w:lvl>
    <w:lvl w:ilvl="2" w:tplc="3EC0A790">
      <w:start w:val="1"/>
      <w:numFmt w:val="bullet"/>
      <w:lvlText w:val=""/>
      <w:lvlJc w:val="left"/>
      <w:pPr>
        <w:ind w:left="2160" w:hanging="360"/>
      </w:pPr>
      <w:rPr>
        <w:rFonts w:ascii="Wingdings" w:hAnsi="Wingdings" w:hint="default"/>
      </w:rPr>
    </w:lvl>
    <w:lvl w:ilvl="3" w:tplc="D40201FE">
      <w:start w:val="1"/>
      <w:numFmt w:val="bullet"/>
      <w:lvlText w:val=""/>
      <w:lvlJc w:val="left"/>
      <w:pPr>
        <w:ind w:left="2880" w:hanging="360"/>
      </w:pPr>
      <w:rPr>
        <w:rFonts w:ascii="Symbol" w:hAnsi="Symbol" w:hint="default"/>
      </w:rPr>
    </w:lvl>
    <w:lvl w:ilvl="4" w:tplc="D29E9F56">
      <w:start w:val="1"/>
      <w:numFmt w:val="bullet"/>
      <w:lvlText w:val="o"/>
      <w:lvlJc w:val="left"/>
      <w:pPr>
        <w:ind w:left="3600" w:hanging="360"/>
      </w:pPr>
      <w:rPr>
        <w:rFonts w:ascii="Courier New" w:hAnsi="Courier New" w:hint="default"/>
      </w:rPr>
    </w:lvl>
    <w:lvl w:ilvl="5" w:tplc="1C46186E">
      <w:start w:val="1"/>
      <w:numFmt w:val="bullet"/>
      <w:lvlText w:val=""/>
      <w:lvlJc w:val="left"/>
      <w:pPr>
        <w:ind w:left="4320" w:hanging="360"/>
      </w:pPr>
      <w:rPr>
        <w:rFonts w:ascii="Wingdings" w:hAnsi="Wingdings" w:hint="default"/>
      </w:rPr>
    </w:lvl>
    <w:lvl w:ilvl="6" w:tplc="B7C821DC">
      <w:start w:val="1"/>
      <w:numFmt w:val="bullet"/>
      <w:lvlText w:val=""/>
      <w:lvlJc w:val="left"/>
      <w:pPr>
        <w:ind w:left="5040" w:hanging="360"/>
      </w:pPr>
      <w:rPr>
        <w:rFonts w:ascii="Symbol" w:hAnsi="Symbol" w:hint="default"/>
      </w:rPr>
    </w:lvl>
    <w:lvl w:ilvl="7" w:tplc="74A44282">
      <w:start w:val="1"/>
      <w:numFmt w:val="bullet"/>
      <w:lvlText w:val="o"/>
      <w:lvlJc w:val="left"/>
      <w:pPr>
        <w:ind w:left="5760" w:hanging="360"/>
      </w:pPr>
      <w:rPr>
        <w:rFonts w:ascii="Courier New" w:hAnsi="Courier New" w:hint="default"/>
      </w:rPr>
    </w:lvl>
    <w:lvl w:ilvl="8" w:tplc="DD3E2A1E">
      <w:start w:val="1"/>
      <w:numFmt w:val="bullet"/>
      <w:lvlText w:val=""/>
      <w:lvlJc w:val="left"/>
      <w:pPr>
        <w:ind w:left="6480" w:hanging="360"/>
      </w:pPr>
      <w:rPr>
        <w:rFonts w:ascii="Wingdings" w:hAnsi="Wingdings" w:hint="default"/>
      </w:rPr>
    </w:lvl>
  </w:abstractNum>
  <w:abstractNum w:abstractNumId="40" w15:restartNumberingAfterBreak="0">
    <w:nsid w:val="72B8D008"/>
    <w:multiLevelType w:val="hybridMultilevel"/>
    <w:tmpl w:val="70EA2B52"/>
    <w:lvl w:ilvl="0" w:tplc="742AF184">
      <w:start w:val="1"/>
      <w:numFmt w:val="bullet"/>
      <w:lvlText w:val=""/>
      <w:lvlJc w:val="left"/>
      <w:pPr>
        <w:ind w:left="720" w:hanging="360"/>
      </w:pPr>
      <w:rPr>
        <w:rFonts w:ascii="Symbol" w:hAnsi="Symbol" w:hint="default"/>
      </w:rPr>
    </w:lvl>
    <w:lvl w:ilvl="1" w:tplc="1DA4611A">
      <w:start w:val="1"/>
      <w:numFmt w:val="bullet"/>
      <w:lvlText w:val="o"/>
      <w:lvlJc w:val="left"/>
      <w:pPr>
        <w:ind w:left="1440" w:hanging="360"/>
      </w:pPr>
      <w:rPr>
        <w:rFonts w:ascii="Courier New" w:hAnsi="Courier New" w:hint="default"/>
      </w:rPr>
    </w:lvl>
    <w:lvl w:ilvl="2" w:tplc="7A301332">
      <w:start w:val="1"/>
      <w:numFmt w:val="bullet"/>
      <w:lvlText w:val=""/>
      <w:lvlJc w:val="left"/>
      <w:pPr>
        <w:ind w:left="2160" w:hanging="360"/>
      </w:pPr>
      <w:rPr>
        <w:rFonts w:ascii="Wingdings" w:hAnsi="Wingdings" w:hint="default"/>
      </w:rPr>
    </w:lvl>
    <w:lvl w:ilvl="3" w:tplc="C826F600">
      <w:start w:val="1"/>
      <w:numFmt w:val="bullet"/>
      <w:lvlText w:val=""/>
      <w:lvlJc w:val="left"/>
      <w:pPr>
        <w:ind w:left="2880" w:hanging="360"/>
      </w:pPr>
      <w:rPr>
        <w:rFonts w:ascii="Symbol" w:hAnsi="Symbol" w:hint="default"/>
      </w:rPr>
    </w:lvl>
    <w:lvl w:ilvl="4" w:tplc="FB827836">
      <w:start w:val="1"/>
      <w:numFmt w:val="bullet"/>
      <w:lvlText w:val="o"/>
      <w:lvlJc w:val="left"/>
      <w:pPr>
        <w:ind w:left="3600" w:hanging="360"/>
      </w:pPr>
      <w:rPr>
        <w:rFonts w:ascii="Courier New" w:hAnsi="Courier New" w:hint="default"/>
      </w:rPr>
    </w:lvl>
    <w:lvl w:ilvl="5" w:tplc="0FBE2940">
      <w:start w:val="1"/>
      <w:numFmt w:val="bullet"/>
      <w:lvlText w:val=""/>
      <w:lvlJc w:val="left"/>
      <w:pPr>
        <w:ind w:left="4320" w:hanging="360"/>
      </w:pPr>
      <w:rPr>
        <w:rFonts w:ascii="Wingdings" w:hAnsi="Wingdings" w:hint="default"/>
      </w:rPr>
    </w:lvl>
    <w:lvl w:ilvl="6" w:tplc="CB2E5260">
      <w:start w:val="1"/>
      <w:numFmt w:val="bullet"/>
      <w:lvlText w:val=""/>
      <w:lvlJc w:val="left"/>
      <w:pPr>
        <w:ind w:left="5040" w:hanging="360"/>
      </w:pPr>
      <w:rPr>
        <w:rFonts w:ascii="Symbol" w:hAnsi="Symbol" w:hint="default"/>
      </w:rPr>
    </w:lvl>
    <w:lvl w:ilvl="7" w:tplc="848C5896">
      <w:start w:val="1"/>
      <w:numFmt w:val="bullet"/>
      <w:lvlText w:val="o"/>
      <w:lvlJc w:val="left"/>
      <w:pPr>
        <w:ind w:left="5760" w:hanging="360"/>
      </w:pPr>
      <w:rPr>
        <w:rFonts w:ascii="Courier New" w:hAnsi="Courier New" w:hint="default"/>
      </w:rPr>
    </w:lvl>
    <w:lvl w:ilvl="8" w:tplc="C36829B8">
      <w:start w:val="1"/>
      <w:numFmt w:val="bullet"/>
      <w:lvlText w:val=""/>
      <w:lvlJc w:val="left"/>
      <w:pPr>
        <w:ind w:left="6480" w:hanging="360"/>
      </w:pPr>
      <w:rPr>
        <w:rFonts w:ascii="Wingdings" w:hAnsi="Wingdings" w:hint="default"/>
      </w:rPr>
    </w:lvl>
  </w:abstractNum>
  <w:abstractNum w:abstractNumId="41" w15:restartNumberingAfterBreak="0">
    <w:nsid w:val="7F519D24"/>
    <w:multiLevelType w:val="hybridMultilevel"/>
    <w:tmpl w:val="39280050"/>
    <w:lvl w:ilvl="0" w:tplc="59382E26">
      <w:start w:val="1"/>
      <w:numFmt w:val="bullet"/>
      <w:lvlText w:val=""/>
      <w:lvlJc w:val="left"/>
      <w:pPr>
        <w:ind w:left="720" w:hanging="360"/>
      </w:pPr>
      <w:rPr>
        <w:rFonts w:ascii="Symbol" w:hAnsi="Symbol" w:hint="default"/>
      </w:rPr>
    </w:lvl>
    <w:lvl w:ilvl="1" w:tplc="CE2AAD48">
      <w:start w:val="1"/>
      <w:numFmt w:val="bullet"/>
      <w:lvlText w:val="o"/>
      <w:lvlJc w:val="left"/>
      <w:pPr>
        <w:ind w:left="1440" w:hanging="360"/>
      </w:pPr>
      <w:rPr>
        <w:rFonts w:ascii="Courier New" w:hAnsi="Courier New" w:hint="default"/>
      </w:rPr>
    </w:lvl>
    <w:lvl w:ilvl="2" w:tplc="0F7C8C82">
      <w:start w:val="1"/>
      <w:numFmt w:val="bullet"/>
      <w:lvlText w:val=""/>
      <w:lvlJc w:val="left"/>
      <w:pPr>
        <w:ind w:left="2160" w:hanging="360"/>
      </w:pPr>
      <w:rPr>
        <w:rFonts w:ascii="Wingdings" w:hAnsi="Wingdings" w:hint="default"/>
      </w:rPr>
    </w:lvl>
    <w:lvl w:ilvl="3" w:tplc="D77AECCA">
      <w:start w:val="1"/>
      <w:numFmt w:val="bullet"/>
      <w:lvlText w:val=""/>
      <w:lvlJc w:val="left"/>
      <w:pPr>
        <w:ind w:left="2880" w:hanging="360"/>
      </w:pPr>
      <w:rPr>
        <w:rFonts w:ascii="Symbol" w:hAnsi="Symbol" w:hint="default"/>
      </w:rPr>
    </w:lvl>
    <w:lvl w:ilvl="4" w:tplc="9C6EA0EC">
      <w:start w:val="1"/>
      <w:numFmt w:val="bullet"/>
      <w:lvlText w:val="o"/>
      <w:lvlJc w:val="left"/>
      <w:pPr>
        <w:ind w:left="3600" w:hanging="360"/>
      </w:pPr>
      <w:rPr>
        <w:rFonts w:ascii="Courier New" w:hAnsi="Courier New" w:hint="default"/>
      </w:rPr>
    </w:lvl>
    <w:lvl w:ilvl="5" w:tplc="025CF53C">
      <w:start w:val="1"/>
      <w:numFmt w:val="bullet"/>
      <w:lvlText w:val=""/>
      <w:lvlJc w:val="left"/>
      <w:pPr>
        <w:ind w:left="4320" w:hanging="360"/>
      </w:pPr>
      <w:rPr>
        <w:rFonts w:ascii="Wingdings" w:hAnsi="Wingdings" w:hint="default"/>
      </w:rPr>
    </w:lvl>
    <w:lvl w:ilvl="6" w:tplc="C7DA8E18">
      <w:start w:val="1"/>
      <w:numFmt w:val="bullet"/>
      <w:lvlText w:val=""/>
      <w:lvlJc w:val="left"/>
      <w:pPr>
        <w:ind w:left="5040" w:hanging="360"/>
      </w:pPr>
      <w:rPr>
        <w:rFonts w:ascii="Symbol" w:hAnsi="Symbol" w:hint="default"/>
      </w:rPr>
    </w:lvl>
    <w:lvl w:ilvl="7" w:tplc="A6DE31AC">
      <w:start w:val="1"/>
      <w:numFmt w:val="bullet"/>
      <w:lvlText w:val="o"/>
      <w:lvlJc w:val="left"/>
      <w:pPr>
        <w:ind w:left="5760" w:hanging="360"/>
      </w:pPr>
      <w:rPr>
        <w:rFonts w:ascii="Courier New" w:hAnsi="Courier New" w:hint="default"/>
      </w:rPr>
    </w:lvl>
    <w:lvl w:ilvl="8" w:tplc="F4C847AC">
      <w:start w:val="1"/>
      <w:numFmt w:val="bullet"/>
      <w:lvlText w:val=""/>
      <w:lvlJc w:val="left"/>
      <w:pPr>
        <w:ind w:left="6480" w:hanging="360"/>
      </w:pPr>
      <w:rPr>
        <w:rFonts w:ascii="Wingdings" w:hAnsi="Wingdings" w:hint="default"/>
      </w:rPr>
    </w:lvl>
  </w:abstractNum>
  <w:num w:numId="1">
    <w:abstractNumId w:val="12"/>
  </w:num>
  <w:num w:numId="2">
    <w:abstractNumId w:val="22"/>
  </w:num>
  <w:num w:numId="3">
    <w:abstractNumId w:val="36"/>
  </w:num>
  <w:num w:numId="4">
    <w:abstractNumId w:val="9"/>
  </w:num>
  <w:num w:numId="5">
    <w:abstractNumId w:val="20"/>
  </w:num>
  <w:num w:numId="6">
    <w:abstractNumId w:val="10"/>
  </w:num>
  <w:num w:numId="7">
    <w:abstractNumId w:val="13"/>
  </w:num>
  <w:num w:numId="8">
    <w:abstractNumId w:val="32"/>
  </w:num>
  <w:num w:numId="9">
    <w:abstractNumId w:val="5"/>
  </w:num>
  <w:num w:numId="10">
    <w:abstractNumId w:val="35"/>
  </w:num>
  <w:num w:numId="11">
    <w:abstractNumId w:val="38"/>
  </w:num>
  <w:num w:numId="12">
    <w:abstractNumId w:val="37"/>
  </w:num>
  <w:num w:numId="13">
    <w:abstractNumId w:val="25"/>
  </w:num>
  <w:num w:numId="14">
    <w:abstractNumId w:val="7"/>
  </w:num>
  <w:num w:numId="15">
    <w:abstractNumId w:val="4"/>
  </w:num>
  <w:num w:numId="16">
    <w:abstractNumId w:val="18"/>
  </w:num>
  <w:num w:numId="17">
    <w:abstractNumId w:val="34"/>
  </w:num>
  <w:num w:numId="18">
    <w:abstractNumId w:val="3"/>
  </w:num>
  <w:num w:numId="19">
    <w:abstractNumId w:val="39"/>
  </w:num>
  <w:num w:numId="20">
    <w:abstractNumId w:val="28"/>
  </w:num>
  <w:num w:numId="21">
    <w:abstractNumId w:val="41"/>
  </w:num>
  <w:num w:numId="22">
    <w:abstractNumId w:val="26"/>
  </w:num>
  <w:num w:numId="23">
    <w:abstractNumId w:val="0"/>
  </w:num>
  <w:num w:numId="24">
    <w:abstractNumId w:val="33"/>
  </w:num>
  <w:num w:numId="25">
    <w:abstractNumId w:val="17"/>
  </w:num>
  <w:num w:numId="26">
    <w:abstractNumId w:val="31"/>
  </w:num>
  <w:num w:numId="27">
    <w:abstractNumId w:val="29"/>
  </w:num>
  <w:num w:numId="28">
    <w:abstractNumId w:val="40"/>
  </w:num>
  <w:num w:numId="29">
    <w:abstractNumId w:val="16"/>
  </w:num>
  <w:num w:numId="30">
    <w:abstractNumId w:val="19"/>
  </w:num>
  <w:num w:numId="31">
    <w:abstractNumId w:val="14"/>
  </w:num>
  <w:num w:numId="32">
    <w:abstractNumId w:val="8"/>
  </w:num>
  <w:num w:numId="33">
    <w:abstractNumId w:val="1"/>
  </w:num>
  <w:num w:numId="34">
    <w:abstractNumId w:val="30"/>
  </w:num>
  <w:num w:numId="35">
    <w:abstractNumId w:val="2"/>
  </w:num>
  <w:num w:numId="36">
    <w:abstractNumId w:val="23"/>
  </w:num>
  <w:num w:numId="37">
    <w:abstractNumId w:val="21"/>
  </w:num>
  <w:num w:numId="38">
    <w:abstractNumId w:val="15"/>
  </w:num>
  <w:num w:numId="39">
    <w:abstractNumId w:val="24"/>
  </w:num>
  <w:num w:numId="40">
    <w:abstractNumId w:val="27"/>
  </w:num>
  <w:num w:numId="41">
    <w:abstractNumId w:val="6"/>
  </w:num>
  <w:num w:numId="42">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activeWritingStyle w:appName="MSWord" w:lang="nb-NO"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E15"/>
    <w:rsid w:val="00000C06"/>
    <w:rsid w:val="0000122A"/>
    <w:rsid w:val="00001864"/>
    <w:rsid w:val="0000705F"/>
    <w:rsid w:val="00010558"/>
    <w:rsid w:val="00012231"/>
    <w:rsid w:val="00014B0E"/>
    <w:rsid w:val="0001532D"/>
    <w:rsid w:val="00015D5C"/>
    <w:rsid w:val="00016114"/>
    <w:rsid w:val="00022753"/>
    <w:rsid w:val="00022EDF"/>
    <w:rsid w:val="0002331A"/>
    <w:rsid w:val="000246BF"/>
    <w:rsid w:val="00025E8C"/>
    <w:rsid w:val="00025EAC"/>
    <w:rsid w:val="000272D0"/>
    <w:rsid w:val="0003180A"/>
    <w:rsid w:val="00032A3B"/>
    <w:rsid w:val="00033D36"/>
    <w:rsid w:val="000342C4"/>
    <w:rsid w:val="00035D2B"/>
    <w:rsid w:val="00036272"/>
    <w:rsid w:val="0004118A"/>
    <w:rsid w:val="00041BA4"/>
    <w:rsid w:val="000434BB"/>
    <w:rsid w:val="0004401C"/>
    <w:rsid w:val="000504F0"/>
    <w:rsid w:val="0005091D"/>
    <w:rsid w:val="000518FD"/>
    <w:rsid w:val="00053B1A"/>
    <w:rsid w:val="00055843"/>
    <w:rsid w:val="00055CCF"/>
    <w:rsid w:val="00056931"/>
    <w:rsid w:val="00057E3E"/>
    <w:rsid w:val="000607AF"/>
    <w:rsid w:val="00062BDC"/>
    <w:rsid w:val="00064493"/>
    <w:rsid w:val="000647D7"/>
    <w:rsid w:val="00067DC4"/>
    <w:rsid w:val="00070403"/>
    <w:rsid w:val="00071A78"/>
    <w:rsid w:val="0007254A"/>
    <w:rsid w:val="0007359D"/>
    <w:rsid w:val="000761D8"/>
    <w:rsid w:val="0007757A"/>
    <w:rsid w:val="00077878"/>
    <w:rsid w:val="00080183"/>
    <w:rsid w:val="00087D1B"/>
    <w:rsid w:val="00091769"/>
    <w:rsid w:val="00091F06"/>
    <w:rsid w:val="000938F0"/>
    <w:rsid w:val="00093DE6"/>
    <w:rsid w:val="00093E50"/>
    <w:rsid w:val="00093F13"/>
    <w:rsid w:val="000945B6"/>
    <w:rsid w:val="0009599B"/>
    <w:rsid w:val="0009714D"/>
    <w:rsid w:val="00097338"/>
    <w:rsid w:val="00097810"/>
    <w:rsid w:val="000A04D9"/>
    <w:rsid w:val="000A34C8"/>
    <w:rsid w:val="000A7945"/>
    <w:rsid w:val="000B4846"/>
    <w:rsid w:val="000B5457"/>
    <w:rsid w:val="000C1215"/>
    <w:rsid w:val="000C6A0B"/>
    <w:rsid w:val="000D08F5"/>
    <w:rsid w:val="000D3546"/>
    <w:rsid w:val="000D6B1B"/>
    <w:rsid w:val="000E10CF"/>
    <w:rsid w:val="000E337C"/>
    <w:rsid w:val="000E3AC7"/>
    <w:rsid w:val="000F60A6"/>
    <w:rsid w:val="000F62B6"/>
    <w:rsid w:val="000F64B4"/>
    <w:rsid w:val="000F783C"/>
    <w:rsid w:val="0010304E"/>
    <w:rsid w:val="00104139"/>
    <w:rsid w:val="00104758"/>
    <w:rsid w:val="00104D37"/>
    <w:rsid w:val="0011064A"/>
    <w:rsid w:val="00110CE3"/>
    <w:rsid w:val="00113AA2"/>
    <w:rsid w:val="001142A7"/>
    <w:rsid w:val="00116AD3"/>
    <w:rsid w:val="0011744C"/>
    <w:rsid w:val="00117763"/>
    <w:rsid w:val="00117D32"/>
    <w:rsid w:val="00132D66"/>
    <w:rsid w:val="0013320D"/>
    <w:rsid w:val="00134994"/>
    <w:rsid w:val="00135C75"/>
    <w:rsid w:val="001366BF"/>
    <w:rsid w:val="001406EA"/>
    <w:rsid w:val="0014075A"/>
    <w:rsid w:val="00140BF8"/>
    <w:rsid w:val="00141395"/>
    <w:rsid w:val="001432EA"/>
    <w:rsid w:val="00146E9D"/>
    <w:rsid w:val="00152B22"/>
    <w:rsid w:val="0016199A"/>
    <w:rsid w:val="00163AA2"/>
    <w:rsid w:val="00164BE8"/>
    <w:rsid w:val="0016532E"/>
    <w:rsid w:val="00165A28"/>
    <w:rsid w:val="00165B5F"/>
    <w:rsid w:val="001662F7"/>
    <w:rsid w:val="0016637E"/>
    <w:rsid w:val="00167762"/>
    <w:rsid w:val="00170753"/>
    <w:rsid w:val="0017195E"/>
    <w:rsid w:val="00175545"/>
    <w:rsid w:val="0017743A"/>
    <w:rsid w:val="00177561"/>
    <w:rsid w:val="00180015"/>
    <w:rsid w:val="001845AF"/>
    <w:rsid w:val="00184711"/>
    <w:rsid w:val="00184C72"/>
    <w:rsid w:val="001867C6"/>
    <w:rsid w:val="00191984"/>
    <w:rsid w:val="00193B31"/>
    <w:rsid w:val="00194B61"/>
    <w:rsid w:val="001950F1"/>
    <w:rsid w:val="00195F21"/>
    <w:rsid w:val="001A23A7"/>
    <w:rsid w:val="001A4874"/>
    <w:rsid w:val="001A54F2"/>
    <w:rsid w:val="001A7268"/>
    <w:rsid w:val="001B0173"/>
    <w:rsid w:val="001B23D3"/>
    <w:rsid w:val="001B29F8"/>
    <w:rsid w:val="001B6581"/>
    <w:rsid w:val="001C0F05"/>
    <w:rsid w:val="001C602C"/>
    <w:rsid w:val="001C7748"/>
    <w:rsid w:val="001D1022"/>
    <w:rsid w:val="001D192D"/>
    <w:rsid w:val="001D3EFD"/>
    <w:rsid w:val="001D5572"/>
    <w:rsid w:val="001D6481"/>
    <w:rsid w:val="001D6B6A"/>
    <w:rsid w:val="001E5A5C"/>
    <w:rsid w:val="001E6945"/>
    <w:rsid w:val="001E7880"/>
    <w:rsid w:val="001F0224"/>
    <w:rsid w:val="001F6C43"/>
    <w:rsid w:val="00201C95"/>
    <w:rsid w:val="00202631"/>
    <w:rsid w:val="00204563"/>
    <w:rsid w:val="00207C23"/>
    <w:rsid w:val="00216DB3"/>
    <w:rsid w:val="002229B2"/>
    <w:rsid w:val="0022637E"/>
    <w:rsid w:val="00226401"/>
    <w:rsid w:val="002269DD"/>
    <w:rsid w:val="002275A9"/>
    <w:rsid w:val="002308C5"/>
    <w:rsid w:val="00230EBD"/>
    <w:rsid w:val="00232456"/>
    <w:rsid w:val="00232F5C"/>
    <w:rsid w:val="00234045"/>
    <w:rsid w:val="00234072"/>
    <w:rsid w:val="002355EB"/>
    <w:rsid w:val="00235756"/>
    <w:rsid w:val="0024075B"/>
    <w:rsid w:val="002407F9"/>
    <w:rsid w:val="00241CE8"/>
    <w:rsid w:val="002423C6"/>
    <w:rsid w:val="00245F2E"/>
    <w:rsid w:val="0024635E"/>
    <w:rsid w:val="00246C72"/>
    <w:rsid w:val="00246CC2"/>
    <w:rsid w:val="00247545"/>
    <w:rsid w:val="002526E4"/>
    <w:rsid w:val="00257A4A"/>
    <w:rsid w:val="00262C7B"/>
    <w:rsid w:val="00263ABA"/>
    <w:rsid w:val="0026622F"/>
    <w:rsid w:val="0027023A"/>
    <w:rsid w:val="002703FB"/>
    <w:rsid w:val="00274699"/>
    <w:rsid w:val="00274C45"/>
    <w:rsid w:val="0027516C"/>
    <w:rsid w:val="00276C11"/>
    <w:rsid w:val="00277BAB"/>
    <w:rsid w:val="00280269"/>
    <w:rsid w:val="00281143"/>
    <w:rsid w:val="00282A9F"/>
    <w:rsid w:val="0028519B"/>
    <w:rsid w:val="002905DE"/>
    <w:rsid w:val="00290F81"/>
    <w:rsid w:val="00292131"/>
    <w:rsid w:val="00293EA9"/>
    <w:rsid w:val="0029721E"/>
    <w:rsid w:val="00297249"/>
    <w:rsid w:val="002A034D"/>
    <w:rsid w:val="002A0B31"/>
    <w:rsid w:val="002A2627"/>
    <w:rsid w:val="002A3134"/>
    <w:rsid w:val="002A3AAE"/>
    <w:rsid w:val="002A4466"/>
    <w:rsid w:val="002A4C42"/>
    <w:rsid w:val="002B021D"/>
    <w:rsid w:val="002B0357"/>
    <w:rsid w:val="002B20C1"/>
    <w:rsid w:val="002B4325"/>
    <w:rsid w:val="002B4FBC"/>
    <w:rsid w:val="002B51C1"/>
    <w:rsid w:val="002B5D75"/>
    <w:rsid w:val="002C26A0"/>
    <w:rsid w:val="002C3E26"/>
    <w:rsid w:val="002C3FAE"/>
    <w:rsid w:val="002C69CB"/>
    <w:rsid w:val="002D1082"/>
    <w:rsid w:val="002D36B9"/>
    <w:rsid w:val="002D48A5"/>
    <w:rsid w:val="002D72F3"/>
    <w:rsid w:val="002E3C15"/>
    <w:rsid w:val="002E5FE9"/>
    <w:rsid w:val="002E6CCD"/>
    <w:rsid w:val="002E776F"/>
    <w:rsid w:val="002F40CF"/>
    <w:rsid w:val="002F5E36"/>
    <w:rsid w:val="00300BA9"/>
    <w:rsid w:val="00305EED"/>
    <w:rsid w:val="00307FC5"/>
    <w:rsid w:val="00310753"/>
    <w:rsid w:val="00313FF4"/>
    <w:rsid w:val="003141D4"/>
    <w:rsid w:val="00314862"/>
    <w:rsid w:val="00316882"/>
    <w:rsid w:val="003178AA"/>
    <w:rsid w:val="0032394E"/>
    <w:rsid w:val="003312B3"/>
    <w:rsid w:val="00332BE7"/>
    <w:rsid w:val="00335E1E"/>
    <w:rsid w:val="00344016"/>
    <w:rsid w:val="00347C06"/>
    <w:rsid w:val="00353C67"/>
    <w:rsid w:val="0035784A"/>
    <w:rsid w:val="0036640C"/>
    <w:rsid w:val="00372866"/>
    <w:rsid w:val="00373291"/>
    <w:rsid w:val="00376A61"/>
    <w:rsid w:val="00386B2F"/>
    <w:rsid w:val="00390A21"/>
    <w:rsid w:val="003911E9"/>
    <w:rsid w:val="00392264"/>
    <w:rsid w:val="003925FA"/>
    <w:rsid w:val="00396597"/>
    <w:rsid w:val="003971BA"/>
    <w:rsid w:val="00397547"/>
    <w:rsid w:val="003A1DAA"/>
    <w:rsid w:val="003A50B4"/>
    <w:rsid w:val="003A6C2D"/>
    <w:rsid w:val="003A6D8F"/>
    <w:rsid w:val="003B0D1B"/>
    <w:rsid w:val="003B0DE1"/>
    <w:rsid w:val="003B19F8"/>
    <w:rsid w:val="003B47DF"/>
    <w:rsid w:val="003B4FEC"/>
    <w:rsid w:val="003B6171"/>
    <w:rsid w:val="003B63CC"/>
    <w:rsid w:val="003B6E88"/>
    <w:rsid w:val="003C0CB9"/>
    <w:rsid w:val="003C216C"/>
    <w:rsid w:val="003C5C27"/>
    <w:rsid w:val="003C6BA2"/>
    <w:rsid w:val="003C7ADD"/>
    <w:rsid w:val="003D0719"/>
    <w:rsid w:val="003D20E8"/>
    <w:rsid w:val="003D22E0"/>
    <w:rsid w:val="003D2974"/>
    <w:rsid w:val="003E0BF2"/>
    <w:rsid w:val="003E345E"/>
    <w:rsid w:val="003E49F8"/>
    <w:rsid w:val="003E6E5A"/>
    <w:rsid w:val="003E795D"/>
    <w:rsid w:val="003F7E59"/>
    <w:rsid w:val="00400877"/>
    <w:rsid w:val="004018EB"/>
    <w:rsid w:val="00401BB9"/>
    <w:rsid w:val="0040559F"/>
    <w:rsid w:val="00410593"/>
    <w:rsid w:val="00412200"/>
    <w:rsid w:val="00417280"/>
    <w:rsid w:val="00422184"/>
    <w:rsid w:val="004238DE"/>
    <w:rsid w:val="00426B0D"/>
    <w:rsid w:val="00427547"/>
    <w:rsid w:val="004312D8"/>
    <w:rsid w:val="00434B68"/>
    <w:rsid w:val="004352B1"/>
    <w:rsid w:val="00435503"/>
    <w:rsid w:val="00436CC6"/>
    <w:rsid w:val="00442986"/>
    <w:rsid w:val="00442CC9"/>
    <w:rsid w:val="00444382"/>
    <w:rsid w:val="004448C7"/>
    <w:rsid w:val="00445490"/>
    <w:rsid w:val="00447656"/>
    <w:rsid w:val="00450065"/>
    <w:rsid w:val="00451B3C"/>
    <w:rsid w:val="00451CB2"/>
    <w:rsid w:val="00455480"/>
    <w:rsid w:val="00456A1F"/>
    <w:rsid w:val="00464508"/>
    <w:rsid w:val="00467DB2"/>
    <w:rsid w:val="004720AE"/>
    <w:rsid w:val="004720D7"/>
    <w:rsid w:val="0047349A"/>
    <w:rsid w:val="00474C2D"/>
    <w:rsid w:val="00480FA1"/>
    <w:rsid w:val="00483ADC"/>
    <w:rsid w:val="00485B97"/>
    <w:rsid w:val="00487297"/>
    <w:rsid w:val="00490722"/>
    <w:rsid w:val="00490A71"/>
    <w:rsid w:val="00491B44"/>
    <w:rsid w:val="00491BBC"/>
    <w:rsid w:val="004922F4"/>
    <w:rsid w:val="0049380E"/>
    <w:rsid w:val="0049442E"/>
    <w:rsid w:val="00496A69"/>
    <w:rsid w:val="00497104"/>
    <w:rsid w:val="004A4D0D"/>
    <w:rsid w:val="004B031D"/>
    <w:rsid w:val="004B07B6"/>
    <w:rsid w:val="004B37A4"/>
    <w:rsid w:val="004B3F55"/>
    <w:rsid w:val="004B4C2B"/>
    <w:rsid w:val="004C2C96"/>
    <w:rsid w:val="004C4918"/>
    <w:rsid w:val="004C4AC2"/>
    <w:rsid w:val="004C62CE"/>
    <w:rsid w:val="004C6728"/>
    <w:rsid w:val="004C75B2"/>
    <w:rsid w:val="004D44A8"/>
    <w:rsid w:val="004D76B1"/>
    <w:rsid w:val="004E0084"/>
    <w:rsid w:val="004E0878"/>
    <w:rsid w:val="004E0C74"/>
    <w:rsid w:val="004E1A42"/>
    <w:rsid w:val="004E629A"/>
    <w:rsid w:val="004E6963"/>
    <w:rsid w:val="004F046F"/>
    <w:rsid w:val="004F058B"/>
    <w:rsid w:val="004F2B65"/>
    <w:rsid w:val="004F2EFB"/>
    <w:rsid w:val="004F3C56"/>
    <w:rsid w:val="004F7F28"/>
    <w:rsid w:val="00503936"/>
    <w:rsid w:val="00504AB8"/>
    <w:rsid w:val="00505623"/>
    <w:rsid w:val="005062D5"/>
    <w:rsid w:val="005072F4"/>
    <w:rsid w:val="005103B4"/>
    <w:rsid w:val="00511B22"/>
    <w:rsid w:val="00514457"/>
    <w:rsid w:val="00516C16"/>
    <w:rsid w:val="005173FE"/>
    <w:rsid w:val="00517973"/>
    <w:rsid w:val="00521903"/>
    <w:rsid w:val="00524674"/>
    <w:rsid w:val="00530D60"/>
    <w:rsid w:val="00533204"/>
    <w:rsid w:val="00542F52"/>
    <w:rsid w:val="005442BC"/>
    <w:rsid w:val="00546226"/>
    <w:rsid w:val="005507A6"/>
    <w:rsid w:val="00551BC6"/>
    <w:rsid w:val="00554C3E"/>
    <w:rsid w:val="00557E55"/>
    <w:rsid w:val="00562111"/>
    <w:rsid w:val="00562F8D"/>
    <w:rsid w:val="00564926"/>
    <w:rsid w:val="005657C0"/>
    <w:rsid w:val="0056701E"/>
    <w:rsid w:val="00577DE0"/>
    <w:rsid w:val="00580074"/>
    <w:rsid w:val="00580549"/>
    <w:rsid w:val="00580B4F"/>
    <w:rsid w:val="0058218E"/>
    <w:rsid w:val="00582494"/>
    <w:rsid w:val="00587F76"/>
    <w:rsid w:val="00592A90"/>
    <w:rsid w:val="00592F6F"/>
    <w:rsid w:val="0059314A"/>
    <w:rsid w:val="005938F9"/>
    <w:rsid w:val="00595901"/>
    <w:rsid w:val="00597852"/>
    <w:rsid w:val="005A02F6"/>
    <w:rsid w:val="005B00C1"/>
    <w:rsid w:val="005B23D8"/>
    <w:rsid w:val="005B35A0"/>
    <w:rsid w:val="005B5E15"/>
    <w:rsid w:val="005B6FF4"/>
    <w:rsid w:val="005B7CAA"/>
    <w:rsid w:val="005C2660"/>
    <w:rsid w:val="005C2F1C"/>
    <w:rsid w:val="005C2F7C"/>
    <w:rsid w:val="005C5B76"/>
    <w:rsid w:val="005C77B9"/>
    <w:rsid w:val="005C7F5C"/>
    <w:rsid w:val="005D096D"/>
    <w:rsid w:val="005D1AD2"/>
    <w:rsid w:val="005D2AD8"/>
    <w:rsid w:val="005D49CA"/>
    <w:rsid w:val="005D6897"/>
    <w:rsid w:val="005E3EC0"/>
    <w:rsid w:val="005E5884"/>
    <w:rsid w:val="005E63B4"/>
    <w:rsid w:val="005E66D6"/>
    <w:rsid w:val="005E7394"/>
    <w:rsid w:val="005F0B02"/>
    <w:rsid w:val="005F0D28"/>
    <w:rsid w:val="005F1816"/>
    <w:rsid w:val="005F4881"/>
    <w:rsid w:val="005F65A2"/>
    <w:rsid w:val="005F7A6B"/>
    <w:rsid w:val="0060140C"/>
    <w:rsid w:val="0060479B"/>
    <w:rsid w:val="0060573A"/>
    <w:rsid w:val="00607E14"/>
    <w:rsid w:val="00610A6F"/>
    <w:rsid w:val="0061119C"/>
    <w:rsid w:val="00612D45"/>
    <w:rsid w:val="00612F82"/>
    <w:rsid w:val="00613F7C"/>
    <w:rsid w:val="00620882"/>
    <w:rsid w:val="00620B50"/>
    <w:rsid w:val="006233A5"/>
    <w:rsid w:val="00623635"/>
    <w:rsid w:val="006250E5"/>
    <w:rsid w:val="006271DE"/>
    <w:rsid w:val="00632F25"/>
    <w:rsid w:val="00635819"/>
    <w:rsid w:val="0063641A"/>
    <w:rsid w:val="00637F24"/>
    <w:rsid w:val="00640BF0"/>
    <w:rsid w:val="00642B10"/>
    <w:rsid w:val="0064306F"/>
    <w:rsid w:val="006435E6"/>
    <w:rsid w:val="006474C2"/>
    <w:rsid w:val="006555D8"/>
    <w:rsid w:val="00655857"/>
    <w:rsid w:val="00657D0A"/>
    <w:rsid w:val="006618D5"/>
    <w:rsid w:val="006625DD"/>
    <w:rsid w:val="00662C95"/>
    <w:rsid w:val="006704EB"/>
    <w:rsid w:val="006713DE"/>
    <w:rsid w:val="006755B4"/>
    <w:rsid w:val="006757B9"/>
    <w:rsid w:val="00682DF7"/>
    <w:rsid w:val="0068360B"/>
    <w:rsid w:val="006841B1"/>
    <w:rsid w:val="00685753"/>
    <w:rsid w:val="00690510"/>
    <w:rsid w:val="006921FF"/>
    <w:rsid w:val="006935B0"/>
    <w:rsid w:val="0069472E"/>
    <w:rsid w:val="006959D0"/>
    <w:rsid w:val="006A0F41"/>
    <w:rsid w:val="006A4B70"/>
    <w:rsid w:val="006A78A4"/>
    <w:rsid w:val="006A7E30"/>
    <w:rsid w:val="006B0278"/>
    <w:rsid w:val="006B1EC6"/>
    <w:rsid w:val="006B3E20"/>
    <w:rsid w:val="006B54BC"/>
    <w:rsid w:val="006B7A22"/>
    <w:rsid w:val="006C0333"/>
    <w:rsid w:val="006C211C"/>
    <w:rsid w:val="006C3CF3"/>
    <w:rsid w:val="006C5F4E"/>
    <w:rsid w:val="006D4A07"/>
    <w:rsid w:val="006D7D3B"/>
    <w:rsid w:val="006E30E6"/>
    <w:rsid w:val="006E3106"/>
    <w:rsid w:val="006E4479"/>
    <w:rsid w:val="006E6ACE"/>
    <w:rsid w:val="006E75F6"/>
    <w:rsid w:val="006F1BF4"/>
    <w:rsid w:val="006F384A"/>
    <w:rsid w:val="006F4791"/>
    <w:rsid w:val="006F5668"/>
    <w:rsid w:val="006F7C37"/>
    <w:rsid w:val="007003C7"/>
    <w:rsid w:val="007004AC"/>
    <w:rsid w:val="00703229"/>
    <w:rsid w:val="00711488"/>
    <w:rsid w:val="00713EDA"/>
    <w:rsid w:val="007179EA"/>
    <w:rsid w:val="00730FB4"/>
    <w:rsid w:val="0073764B"/>
    <w:rsid w:val="00752030"/>
    <w:rsid w:val="00752FCB"/>
    <w:rsid w:val="00756772"/>
    <w:rsid w:val="00760901"/>
    <w:rsid w:val="00761A33"/>
    <w:rsid w:val="00762437"/>
    <w:rsid w:val="007649A3"/>
    <w:rsid w:val="007665C9"/>
    <w:rsid w:val="00771F63"/>
    <w:rsid w:val="00772C3E"/>
    <w:rsid w:val="00772FC9"/>
    <w:rsid w:val="00784013"/>
    <w:rsid w:val="00784943"/>
    <w:rsid w:val="0078515C"/>
    <w:rsid w:val="00785B7C"/>
    <w:rsid w:val="00787B0D"/>
    <w:rsid w:val="007907F6"/>
    <w:rsid w:val="00791DBF"/>
    <w:rsid w:val="00792D91"/>
    <w:rsid w:val="0079345B"/>
    <w:rsid w:val="0079564D"/>
    <w:rsid w:val="007A0C2A"/>
    <w:rsid w:val="007A2A48"/>
    <w:rsid w:val="007A5DD0"/>
    <w:rsid w:val="007A79F0"/>
    <w:rsid w:val="007A7B28"/>
    <w:rsid w:val="007B357C"/>
    <w:rsid w:val="007B4A6C"/>
    <w:rsid w:val="007B5842"/>
    <w:rsid w:val="007B7F4D"/>
    <w:rsid w:val="007C29C0"/>
    <w:rsid w:val="007C2E0B"/>
    <w:rsid w:val="007C3286"/>
    <w:rsid w:val="007C4830"/>
    <w:rsid w:val="007C5A90"/>
    <w:rsid w:val="007C615F"/>
    <w:rsid w:val="007C67CA"/>
    <w:rsid w:val="007C6B4C"/>
    <w:rsid w:val="007C6DF2"/>
    <w:rsid w:val="007D34FF"/>
    <w:rsid w:val="007D3F83"/>
    <w:rsid w:val="007E18C6"/>
    <w:rsid w:val="007E2A60"/>
    <w:rsid w:val="007E38B3"/>
    <w:rsid w:val="007E3E6F"/>
    <w:rsid w:val="007F1116"/>
    <w:rsid w:val="007F2095"/>
    <w:rsid w:val="007F21B9"/>
    <w:rsid w:val="007F536D"/>
    <w:rsid w:val="007F6900"/>
    <w:rsid w:val="00801BEE"/>
    <w:rsid w:val="00813171"/>
    <w:rsid w:val="0081442F"/>
    <w:rsid w:val="00815F96"/>
    <w:rsid w:val="0081675C"/>
    <w:rsid w:val="008241BF"/>
    <w:rsid w:val="00824E09"/>
    <w:rsid w:val="00825911"/>
    <w:rsid w:val="008305ED"/>
    <w:rsid w:val="00830C91"/>
    <w:rsid w:val="00831560"/>
    <w:rsid w:val="00831BCA"/>
    <w:rsid w:val="00836327"/>
    <w:rsid w:val="008367EF"/>
    <w:rsid w:val="00840330"/>
    <w:rsid w:val="008415E3"/>
    <w:rsid w:val="0084374C"/>
    <w:rsid w:val="00845C7C"/>
    <w:rsid w:val="008476B2"/>
    <w:rsid w:val="008502B8"/>
    <w:rsid w:val="008526B6"/>
    <w:rsid w:val="00853F99"/>
    <w:rsid w:val="008543AC"/>
    <w:rsid w:val="00855403"/>
    <w:rsid w:val="008600F1"/>
    <w:rsid w:val="008612C8"/>
    <w:rsid w:val="00861689"/>
    <w:rsid w:val="00865E97"/>
    <w:rsid w:val="00867472"/>
    <w:rsid w:val="008700BB"/>
    <w:rsid w:val="00872824"/>
    <w:rsid w:val="0087317F"/>
    <w:rsid w:val="008732E7"/>
    <w:rsid w:val="00873E54"/>
    <w:rsid w:val="00875C8B"/>
    <w:rsid w:val="00876DA2"/>
    <w:rsid w:val="00880D9F"/>
    <w:rsid w:val="0088108E"/>
    <w:rsid w:val="008829CF"/>
    <w:rsid w:val="008847BC"/>
    <w:rsid w:val="00886CB2"/>
    <w:rsid w:val="00890397"/>
    <w:rsid w:val="00893615"/>
    <w:rsid w:val="0089393D"/>
    <w:rsid w:val="008A560D"/>
    <w:rsid w:val="008A7F95"/>
    <w:rsid w:val="008B0030"/>
    <w:rsid w:val="008B003E"/>
    <w:rsid w:val="008B2E9F"/>
    <w:rsid w:val="008B6379"/>
    <w:rsid w:val="008C068C"/>
    <w:rsid w:val="008C140F"/>
    <w:rsid w:val="008C27D8"/>
    <w:rsid w:val="008C4391"/>
    <w:rsid w:val="008C6855"/>
    <w:rsid w:val="008C7671"/>
    <w:rsid w:val="008C7878"/>
    <w:rsid w:val="008D0334"/>
    <w:rsid w:val="008D098A"/>
    <w:rsid w:val="008D0BA9"/>
    <w:rsid w:val="008D0FCB"/>
    <w:rsid w:val="008D1486"/>
    <w:rsid w:val="008D1C40"/>
    <w:rsid w:val="008D1F26"/>
    <w:rsid w:val="008E1CC9"/>
    <w:rsid w:val="008E46B1"/>
    <w:rsid w:val="008E626B"/>
    <w:rsid w:val="008E75DA"/>
    <w:rsid w:val="008F03E5"/>
    <w:rsid w:val="008F07A9"/>
    <w:rsid w:val="008F3C5F"/>
    <w:rsid w:val="008F4D65"/>
    <w:rsid w:val="008F5D1C"/>
    <w:rsid w:val="008F6982"/>
    <w:rsid w:val="00900834"/>
    <w:rsid w:val="0090191F"/>
    <w:rsid w:val="00903918"/>
    <w:rsid w:val="00905FE3"/>
    <w:rsid w:val="009070D8"/>
    <w:rsid w:val="009101F8"/>
    <w:rsid w:val="00915993"/>
    <w:rsid w:val="009205FA"/>
    <w:rsid w:val="0092483F"/>
    <w:rsid w:val="00924887"/>
    <w:rsid w:val="009257EC"/>
    <w:rsid w:val="00925DE1"/>
    <w:rsid w:val="009267A0"/>
    <w:rsid w:val="0093086E"/>
    <w:rsid w:val="0093108A"/>
    <w:rsid w:val="009330CE"/>
    <w:rsid w:val="00933659"/>
    <w:rsid w:val="0093428C"/>
    <w:rsid w:val="00934563"/>
    <w:rsid w:val="00935B87"/>
    <w:rsid w:val="0093616C"/>
    <w:rsid w:val="00942397"/>
    <w:rsid w:val="00943025"/>
    <w:rsid w:val="009461B2"/>
    <w:rsid w:val="00946C81"/>
    <w:rsid w:val="00951DCA"/>
    <w:rsid w:val="00952BA2"/>
    <w:rsid w:val="009537CD"/>
    <w:rsid w:val="009550D8"/>
    <w:rsid w:val="00956E88"/>
    <w:rsid w:val="00957A36"/>
    <w:rsid w:val="00957BA3"/>
    <w:rsid w:val="00960EFE"/>
    <w:rsid w:val="00964354"/>
    <w:rsid w:val="00964758"/>
    <w:rsid w:val="00967B80"/>
    <w:rsid w:val="009710E9"/>
    <w:rsid w:val="00981A7F"/>
    <w:rsid w:val="00982460"/>
    <w:rsid w:val="00982A14"/>
    <w:rsid w:val="00984729"/>
    <w:rsid w:val="00993D36"/>
    <w:rsid w:val="009941A2"/>
    <w:rsid w:val="009949C6"/>
    <w:rsid w:val="0099551C"/>
    <w:rsid w:val="00996995"/>
    <w:rsid w:val="00997AF1"/>
    <w:rsid w:val="009A11E8"/>
    <w:rsid w:val="009A124D"/>
    <w:rsid w:val="009A41D5"/>
    <w:rsid w:val="009A4CAE"/>
    <w:rsid w:val="009A5D3D"/>
    <w:rsid w:val="009A683D"/>
    <w:rsid w:val="009A6F60"/>
    <w:rsid w:val="009B0359"/>
    <w:rsid w:val="009B0794"/>
    <w:rsid w:val="009B2288"/>
    <w:rsid w:val="009B2943"/>
    <w:rsid w:val="009B2D7F"/>
    <w:rsid w:val="009B66AB"/>
    <w:rsid w:val="009B7C71"/>
    <w:rsid w:val="009C02B7"/>
    <w:rsid w:val="009C0C68"/>
    <w:rsid w:val="009C10A8"/>
    <w:rsid w:val="009C237F"/>
    <w:rsid w:val="009C50B4"/>
    <w:rsid w:val="009C6013"/>
    <w:rsid w:val="009C7E8F"/>
    <w:rsid w:val="009D1F21"/>
    <w:rsid w:val="009D41AD"/>
    <w:rsid w:val="009E15D4"/>
    <w:rsid w:val="009E68B7"/>
    <w:rsid w:val="009E7DC1"/>
    <w:rsid w:val="009F2DBD"/>
    <w:rsid w:val="009F44A6"/>
    <w:rsid w:val="009F44C9"/>
    <w:rsid w:val="009F71B6"/>
    <w:rsid w:val="00A007F1"/>
    <w:rsid w:val="00A013FB"/>
    <w:rsid w:val="00A04955"/>
    <w:rsid w:val="00A13244"/>
    <w:rsid w:val="00A155FA"/>
    <w:rsid w:val="00A177DA"/>
    <w:rsid w:val="00A200D3"/>
    <w:rsid w:val="00A21C4E"/>
    <w:rsid w:val="00A2369D"/>
    <w:rsid w:val="00A27C47"/>
    <w:rsid w:val="00A378CF"/>
    <w:rsid w:val="00A416C2"/>
    <w:rsid w:val="00A450DF"/>
    <w:rsid w:val="00A45E3A"/>
    <w:rsid w:val="00A468B9"/>
    <w:rsid w:val="00A50AEA"/>
    <w:rsid w:val="00A50CD3"/>
    <w:rsid w:val="00A511CF"/>
    <w:rsid w:val="00A515E8"/>
    <w:rsid w:val="00A52025"/>
    <w:rsid w:val="00A5315D"/>
    <w:rsid w:val="00A54DE3"/>
    <w:rsid w:val="00A554D1"/>
    <w:rsid w:val="00A558BB"/>
    <w:rsid w:val="00A5669A"/>
    <w:rsid w:val="00A578E0"/>
    <w:rsid w:val="00A601AC"/>
    <w:rsid w:val="00A65A68"/>
    <w:rsid w:val="00A65F05"/>
    <w:rsid w:val="00A65F9C"/>
    <w:rsid w:val="00A66202"/>
    <w:rsid w:val="00A72F8A"/>
    <w:rsid w:val="00A73E74"/>
    <w:rsid w:val="00A73F77"/>
    <w:rsid w:val="00A74069"/>
    <w:rsid w:val="00A74350"/>
    <w:rsid w:val="00A76AD7"/>
    <w:rsid w:val="00A771F2"/>
    <w:rsid w:val="00A80A36"/>
    <w:rsid w:val="00A841C3"/>
    <w:rsid w:val="00A84345"/>
    <w:rsid w:val="00A84AB2"/>
    <w:rsid w:val="00A86F65"/>
    <w:rsid w:val="00A87BF6"/>
    <w:rsid w:val="00A91365"/>
    <w:rsid w:val="00A92EB1"/>
    <w:rsid w:val="00A97633"/>
    <w:rsid w:val="00AA67AC"/>
    <w:rsid w:val="00AB041F"/>
    <w:rsid w:val="00AB0F61"/>
    <w:rsid w:val="00AB1EA1"/>
    <w:rsid w:val="00AB5B0C"/>
    <w:rsid w:val="00AB5CD7"/>
    <w:rsid w:val="00AB61B5"/>
    <w:rsid w:val="00AB6B48"/>
    <w:rsid w:val="00AB6C5A"/>
    <w:rsid w:val="00AB78BB"/>
    <w:rsid w:val="00AB7E7B"/>
    <w:rsid w:val="00AC06F3"/>
    <w:rsid w:val="00AC17E4"/>
    <w:rsid w:val="00AC34C6"/>
    <w:rsid w:val="00AC3BEC"/>
    <w:rsid w:val="00AC4C9E"/>
    <w:rsid w:val="00AC6189"/>
    <w:rsid w:val="00AD470E"/>
    <w:rsid w:val="00AD5267"/>
    <w:rsid w:val="00AD5919"/>
    <w:rsid w:val="00AD61F1"/>
    <w:rsid w:val="00AD628D"/>
    <w:rsid w:val="00AE09FF"/>
    <w:rsid w:val="00AE3629"/>
    <w:rsid w:val="00AE3FA1"/>
    <w:rsid w:val="00AE6A68"/>
    <w:rsid w:val="00AF0266"/>
    <w:rsid w:val="00AF04B3"/>
    <w:rsid w:val="00AF421F"/>
    <w:rsid w:val="00AF775E"/>
    <w:rsid w:val="00B02C90"/>
    <w:rsid w:val="00B048A0"/>
    <w:rsid w:val="00B04EE4"/>
    <w:rsid w:val="00B06953"/>
    <w:rsid w:val="00B075B1"/>
    <w:rsid w:val="00B12D71"/>
    <w:rsid w:val="00B12D9E"/>
    <w:rsid w:val="00B13AF8"/>
    <w:rsid w:val="00B15C9E"/>
    <w:rsid w:val="00B17359"/>
    <w:rsid w:val="00B17BE6"/>
    <w:rsid w:val="00B2012F"/>
    <w:rsid w:val="00B25187"/>
    <w:rsid w:val="00B26111"/>
    <w:rsid w:val="00B32512"/>
    <w:rsid w:val="00B33679"/>
    <w:rsid w:val="00B3392D"/>
    <w:rsid w:val="00B3668D"/>
    <w:rsid w:val="00B4192C"/>
    <w:rsid w:val="00B43E0F"/>
    <w:rsid w:val="00B4501C"/>
    <w:rsid w:val="00B46E59"/>
    <w:rsid w:val="00B52835"/>
    <w:rsid w:val="00B54333"/>
    <w:rsid w:val="00B54D51"/>
    <w:rsid w:val="00B559B6"/>
    <w:rsid w:val="00B55F4F"/>
    <w:rsid w:val="00B57912"/>
    <w:rsid w:val="00B63DDA"/>
    <w:rsid w:val="00B650C4"/>
    <w:rsid w:val="00B651E5"/>
    <w:rsid w:val="00B65230"/>
    <w:rsid w:val="00B66771"/>
    <w:rsid w:val="00B700D7"/>
    <w:rsid w:val="00B718EE"/>
    <w:rsid w:val="00B8030F"/>
    <w:rsid w:val="00B84270"/>
    <w:rsid w:val="00B845C1"/>
    <w:rsid w:val="00B90CAD"/>
    <w:rsid w:val="00BA17A3"/>
    <w:rsid w:val="00BA4E59"/>
    <w:rsid w:val="00BA68DE"/>
    <w:rsid w:val="00BA71F1"/>
    <w:rsid w:val="00BA7E7D"/>
    <w:rsid w:val="00BB20AA"/>
    <w:rsid w:val="00BB448E"/>
    <w:rsid w:val="00BB4B52"/>
    <w:rsid w:val="00BB7FD3"/>
    <w:rsid w:val="00BC0A71"/>
    <w:rsid w:val="00BC1057"/>
    <w:rsid w:val="00BC2502"/>
    <w:rsid w:val="00BC35C4"/>
    <w:rsid w:val="00BC6AD9"/>
    <w:rsid w:val="00BD048E"/>
    <w:rsid w:val="00BD0925"/>
    <w:rsid w:val="00BD0F5D"/>
    <w:rsid w:val="00BD286A"/>
    <w:rsid w:val="00BD48B1"/>
    <w:rsid w:val="00BD4D6C"/>
    <w:rsid w:val="00BD605A"/>
    <w:rsid w:val="00BE1531"/>
    <w:rsid w:val="00BE23ED"/>
    <w:rsid w:val="00BE2A8C"/>
    <w:rsid w:val="00BE652E"/>
    <w:rsid w:val="00BE7770"/>
    <w:rsid w:val="00BF207C"/>
    <w:rsid w:val="00BF371E"/>
    <w:rsid w:val="00BF396A"/>
    <w:rsid w:val="00C04CD7"/>
    <w:rsid w:val="00C06DF2"/>
    <w:rsid w:val="00C11371"/>
    <w:rsid w:val="00C115FD"/>
    <w:rsid w:val="00C11807"/>
    <w:rsid w:val="00C1191A"/>
    <w:rsid w:val="00C11DB5"/>
    <w:rsid w:val="00C13D5A"/>
    <w:rsid w:val="00C15872"/>
    <w:rsid w:val="00C17A48"/>
    <w:rsid w:val="00C17B59"/>
    <w:rsid w:val="00C20C8E"/>
    <w:rsid w:val="00C210F2"/>
    <w:rsid w:val="00C21893"/>
    <w:rsid w:val="00C240D7"/>
    <w:rsid w:val="00C252A8"/>
    <w:rsid w:val="00C32D80"/>
    <w:rsid w:val="00C34561"/>
    <w:rsid w:val="00C35E34"/>
    <w:rsid w:val="00C41DD8"/>
    <w:rsid w:val="00C42783"/>
    <w:rsid w:val="00C430E3"/>
    <w:rsid w:val="00C47F0C"/>
    <w:rsid w:val="00C520F8"/>
    <w:rsid w:val="00C52212"/>
    <w:rsid w:val="00C54EE1"/>
    <w:rsid w:val="00C67EE5"/>
    <w:rsid w:val="00C70090"/>
    <w:rsid w:val="00C70B59"/>
    <w:rsid w:val="00C73011"/>
    <w:rsid w:val="00C73899"/>
    <w:rsid w:val="00C73B8A"/>
    <w:rsid w:val="00C750F3"/>
    <w:rsid w:val="00C75970"/>
    <w:rsid w:val="00C84A52"/>
    <w:rsid w:val="00C855D6"/>
    <w:rsid w:val="00C867C9"/>
    <w:rsid w:val="00C86DD1"/>
    <w:rsid w:val="00C874AD"/>
    <w:rsid w:val="00C917DC"/>
    <w:rsid w:val="00C92BD9"/>
    <w:rsid w:val="00C9322D"/>
    <w:rsid w:val="00C97ABA"/>
    <w:rsid w:val="00CA0CE6"/>
    <w:rsid w:val="00CA2A1F"/>
    <w:rsid w:val="00CA5AEB"/>
    <w:rsid w:val="00CB2072"/>
    <w:rsid w:val="00CB403C"/>
    <w:rsid w:val="00CC5D72"/>
    <w:rsid w:val="00CC6298"/>
    <w:rsid w:val="00CD0DC4"/>
    <w:rsid w:val="00CD3276"/>
    <w:rsid w:val="00CD35ED"/>
    <w:rsid w:val="00CE21FB"/>
    <w:rsid w:val="00CE3DBB"/>
    <w:rsid w:val="00CE6D33"/>
    <w:rsid w:val="00CF0956"/>
    <w:rsid w:val="00CF3223"/>
    <w:rsid w:val="00CF33A2"/>
    <w:rsid w:val="00CF375A"/>
    <w:rsid w:val="00CF42F2"/>
    <w:rsid w:val="00CF6087"/>
    <w:rsid w:val="00D006D8"/>
    <w:rsid w:val="00D050A6"/>
    <w:rsid w:val="00D0538E"/>
    <w:rsid w:val="00D05C0D"/>
    <w:rsid w:val="00D07D2C"/>
    <w:rsid w:val="00D11C1A"/>
    <w:rsid w:val="00D12344"/>
    <w:rsid w:val="00D141F7"/>
    <w:rsid w:val="00D15BF8"/>
    <w:rsid w:val="00D15DF8"/>
    <w:rsid w:val="00D16AE1"/>
    <w:rsid w:val="00D21038"/>
    <w:rsid w:val="00D2778D"/>
    <w:rsid w:val="00D303D3"/>
    <w:rsid w:val="00D30C09"/>
    <w:rsid w:val="00D408EB"/>
    <w:rsid w:val="00D432C9"/>
    <w:rsid w:val="00D44040"/>
    <w:rsid w:val="00D53558"/>
    <w:rsid w:val="00D53593"/>
    <w:rsid w:val="00D57AB1"/>
    <w:rsid w:val="00D57F86"/>
    <w:rsid w:val="00D609A1"/>
    <w:rsid w:val="00D6371C"/>
    <w:rsid w:val="00D66039"/>
    <w:rsid w:val="00D70874"/>
    <w:rsid w:val="00D717B3"/>
    <w:rsid w:val="00D8595E"/>
    <w:rsid w:val="00D85FFA"/>
    <w:rsid w:val="00D87D5A"/>
    <w:rsid w:val="00D94E7C"/>
    <w:rsid w:val="00D9703F"/>
    <w:rsid w:val="00DA1F32"/>
    <w:rsid w:val="00DA437B"/>
    <w:rsid w:val="00DA72AD"/>
    <w:rsid w:val="00DB17AB"/>
    <w:rsid w:val="00DB2D77"/>
    <w:rsid w:val="00DB2DB2"/>
    <w:rsid w:val="00DB2F3B"/>
    <w:rsid w:val="00DB380B"/>
    <w:rsid w:val="00DB5BEB"/>
    <w:rsid w:val="00DC2A56"/>
    <w:rsid w:val="00DC3A7A"/>
    <w:rsid w:val="00DC79F3"/>
    <w:rsid w:val="00DD050C"/>
    <w:rsid w:val="00DD0957"/>
    <w:rsid w:val="00DD0A57"/>
    <w:rsid w:val="00DD1846"/>
    <w:rsid w:val="00DD6F4C"/>
    <w:rsid w:val="00DE036C"/>
    <w:rsid w:val="00DE0F5D"/>
    <w:rsid w:val="00DE3DC5"/>
    <w:rsid w:val="00DF3AD2"/>
    <w:rsid w:val="00DF61D0"/>
    <w:rsid w:val="00E00341"/>
    <w:rsid w:val="00E01926"/>
    <w:rsid w:val="00E02386"/>
    <w:rsid w:val="00E02781"/>
    <w:rsid w:val="00E02904"/>
    <w:rsid w:val="00E03D75"/>
    <w:rsid w:val="00E04310"/>
    <w:rsid w:val="00E04A7D"/>
    <w:rsid w:val="00E057A0"/>
    <w:rsid w:val="00E0592E"/>
    <w:rsid w:val="00E13DEA"/>
    <w:rsid w:val="00E14EE4"/>
    <w:rsid w:val="00E2396F"/>
    <w:rsid w:val="00E23CF0"/>
    <w:rsid w:val="00E2774E"/>
    <w:rsid w:val="00E31A0E"/>
    <w:rsid w:val="00E31A64"/>
    <w:rsid w:val="00E31D43"/>
    <w:rsid w:val="00E358E1"/>
    <w:rsid w:val="00E37CEE"/>
    <w:rsid w:val="00E4261C"/>
    <w:rsid w:val="00E43ABA"/>
    <w:rsid w:val="00E43AF4"/>
    <w:rsid w:val="00E43DA2"/>
    <w:rsid w:val="00E43DBA"/>
    <w:rsid w:val="00E45DB5"/>
    <w:rsid w:val="00E46C25"/>
    <w:rsid w:val="00E50620"/>
    <w:rsid w:val="00E506C2"/>
    <w:rsid w:val="00E51028"/>
    <w:rsid w:val="00E57CAA"/>
    <w:rsid w:val="00E6105F"/>
    <w:rsid w:val="00E6131C"/>
    <w:rsid w:val="00E71201"/>
    <w:rsid w:val="00E721C0"/>
    <w:rsid w:val="00E72E6E"/>
    <w:rsid w:val="00E744DA"/>
    <w:rsid w:val="00E768B6"/>
    <w:rsid w:val="00E80071"/>
    <w:rsid w:val="00E819D0"/>
    <w:rsid w:val="00E821AC"/>
    <w:rsid w:val="00E83AE4"/>
    <w:rsid w:val="00E86BCF"/>
    <w:rsid w:val="00E900E8"/>
    <w:rsid w:val="00E90EAF"/>
    <w:rsid w:val="00E93E73"/>
    <w:rsid w:val="00E95117"/>
    <w:rsid w:val="00E963F1"/>
    <w:rsid w:val="00E977B5"/>
    <w:rsid w:val="00EA0DD0"/>
    <w:rsid w:val="00EA1435"/>
    <w:rsid w:val="00EA65B8"/>
    <w:rsid w:val="00EB25ED"/>
    <w:rsid w:val="00EB4BF5"/>
    <w:rsid w:val="00EB555F"/>
    <w:rsid w:val="00EC11EF"/>
    <w:rsid w:val="00EC1AFA"/>
    <w:rsid w:val="00EC4F9B"/>
    <w:rsid w:val="00EC508F"/>
    <w:rsid w:val="00ED5943"/>
    <w:rsid w:val="00ED7173"/>
    <w:rsid w:val="00EE274C"/>
    <w:rsid w:val="00EE31BC"/>
    <w:rsid w:val="00EE439F"/>
    <w:rsid w:val="00EE458B"/>
    <w:rsid w:val="00EE6337"/>
    <w:rsid w:val="00EF07B7"/>
    <w:rsid w:val="00EF1BDA"/>
    <w:rsid w:val="00EF33BE"/>
    <w:rsid w:val="00EF7A9D"/>
    <w:rsid w:val="00EF7D04"/>
    <w:rsid w:val="00F003B2"/>
    <w:rsid w:val="00F01608"/>
    <w:rsid w:val="00F10778"/>
    <w:rsid w:val="00F11939"/>
    <w:rsid w:val="00F147F8"/>
    <w:rsid w:val="00F15F04"/>
    <w:rsid w:val="00F21965"/>
    <w:rsid w:val="00F23091"/>
    <w:rsid w:val="00F2499C"/>
    <w:rsid w:val="00F27C2E"/>
    <w:rsid w:val="00F306EE"/>
    <w:rsid w:val="00F337ED"/>
    <w:rsid w:val="00F34DF2"/>
    <w:rsid w:val="00F40996"/>
    <w:rsid w:val="00F440D8"/>
    <w:rsid w:val="00F46AE0"/>
    <w:rsid w:val="00F46F2F"/>
    <w:rsid w:val="00F472D4"/>
    <w:rsid w:val="00F50A02"/>
    <w:rsid w:val="00F5165E"/>
    <w:rsid w:val="00F523C4"/>
    <w:rsid w:val="00F56C6C"/>
    <w:rsid w:val="00F61C84"/>
    <w:rsid w:val="00F655C1"/>
    <w:rsid w:val="00F66A39"/>
    <w:rsid w:val="00F67DB7"/>
    <w:rsid w:val="00F700C0"/>
    <w:rsid w:val="00F74A0E"/>
    <w:rsid w:val="00F755FE"/>
    <w:rsid w:val="00F759A2"/>
    <w:rsid w:val="00F7650C"/>
    <w:rsid w:val="00F77511"/>
    <w:rsid w:val="00F83F39"/>
    <w:rsid w:val="00F84CD9"/>
    <w:rsid w:val="00F93C46"/>
    <w:rsid w:val="00F96160"/>
    <w:rsid w:val="00F96451"/>
    <w:rsid w:val="00F976F7"/>
    <w:rsid w:val="00F97D8F"/>
    <w:rsid w:val="00F97ED3"/>
    <w:rsid w:val="00FA0487"/>
    <w:rsid w:val="00FA3ACB"/>
    <w:rsid w:val="00FA3B96"/>
    <w:rsid w:val="00FA42C2"/>
    <w:rsid w:val="00FA61C1"/>
    <w:rsid w:val="00FA7429"/>
    <w:rsid w:val="00FB12A6"/>
    <w:rsid w:val="00FB4969"/>
    <w:rsid w:val="00FB5091"/>
    <w:rsid w:val="00FB5BA2"/>
    <w:rsid w:val="00FB6F9B"/>
    <w:rsid w:val="00FC3688"/>
    <w:rsid w:val="00FC3CE2"/>
    <w:rsid w:val="00FC5BC8"/>
    <w:rsid w:val="00FC730A"/>
    <w:rsid w:val="00FD00F8"/>
    <w:rsid w:val="00FD2392"/>
    <w:rsid w:val="00FD2580"/>
    <w:rsid w:val="00FD794A"/>
    <w:rsid w:val="00FE42BB"/>
    <w:rsid w:val="00FE53A5"/>
    <w:rsid w:val="00FE5DE6"/>
    <w:rsid w:val="00FE61F2"/>
    <w:rsid w:val="00FE75F1"/>
    <w:rsid w:val="00FF2BC7"/>
    <w:rsid w:val="00FF306A"/>
    <w:rsid w:val="00FF3A3D"/>
    <w:rsid w:val="00FF478D"/>
    <w:rsid w:val="00FF706E"/>
    <w:rsid w:val="00FF7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E08A4A"/>
  <w15:docId w15:val="{B874F2B7-1B04-4B8B-B913-0650BD3DF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F9B"/>
    <w:pPr>
      <w:spacing w:after="0" w:line="288" w:lineRule="auto"/>
    </w:pPr>
    <w:rPr>
      <w:rFonts w:ascii="Arial Narrow" w:eastAsiaTheme="minorEastAsia" w:hAnsi="Arial Narrow"/>
      <w:szCs w:val="24"/>
      <w:lang w:val="en-US" w:eastAsia="ja-JP"/>
    </w:rPr>
  </w:style>
  <w:style w:type="paragraph" w:styleId="Heading1">
    <w:name w:val="heading 1"/>
    <w:basedOn w:val="Heading2"/>
    <w:next w:val="Normal"/>
    <w:link w:val="Heading1Char"/>
    <w:uiPriority w:val="9"/>
    <w:qFormat/>
    <w:rsid w:val="004A4D0D"/>
    <w:pPr>
      <w:spacing w:line="264" w:lineRule="auto"/>
      <w:outlineLvl w:val="0"/>
    </w:pPr>
    <w:rPr>
      <w:sz w:val="26"/>
    </w:rPr>
  </w:style>
  <w:style w:type="paragraph" w:styleId="Heading2">
    <w:name w:val="heading 2"/>
    <w:basedOn w:val="Normal"/>
    <w:link w:val="Heading2Char"/>
    <w:uiPriority w:val="9"/>
    <w:qFormat/>
    <w:rsid w:val="0005091D"/>
    <w:pPr>
      <w:spacing w:before="20" w:after="120" w:line="240" w:lineRule="auto"/>
      <w:outlineLvl w:val="1"/>
    </w:pPr>
    <w:rPr>
      <w:rFonts w:eastAsia="Times New Roman" w:cs="Times New Roman"/>
      <w:b/>
      <w:bCs/>
      <w:sz w:val="24"/>
      <w:szCs w:val="36"/>
      <w:lang w:val="en-GB" w:eastAsia="nb-NO"/>
    </w:rPr>
  </w:style>
  <w:style w:type="paragraph" w:styleId="Heading3">
    <w:name w:val="heading 3"/>
    <w:basedOn w:val="Normal"/>
    <w:next w:val="Normal"/>
    <w:link w:val="Heading3Char"/>
    <w:uiPriority w:val="9"/>
    <w:unhideWhenUsed/>
    <w:qFormat/>
    <w:rsid w:val="009550D8"/>
    <w:pPr>
      <w:spacing w:after="80"/>
      <w:outlineLvl w:val="2"/>
    </w:pPr>
    <w:rPr>
      <w:b/>
      <w:sz w:val="1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091D"/>
    <w:rPr>
      <w:rFonts w:ascii="Arial Narrow" w:eastAsia="Times New Roman" w:hAnsi="Arial Narrow" w:cs="Times New Roman"/>
      <w:b/>
      <w:bCs/>
      <w:sz w:val="24"/>
      <w:szCs w:val="36"/>
      <w:lang w:val="en-GB" w:eastAsia="nb-NO"/>
    </w:rPr>
  </w:style>
  <w:style w:type="table" w:styleId="TableGrid">
    <w:name w:val="Table Grid"/>
    <w:basedOn w:val="TableNormal"/>
    <w:uiPriority w:val="59"/>
    <w:rsid w:val="00A91365"/>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9pkt">
    <w:name w:val="Table text 9 pkt"/>
    <w:basedOn w:val="Normal"/>
    <w:qFormat/>
    <w:rsid w:val="00B2012F"/>
    <w:pPr>
      <w:spacing w:line="240" w:lineRule="auto"/>
    </w:pPr>
    <w:rPr>
      <w:rFonts w:eastAsia="Calibri" w:cs="Times New Roman"/>
      <w:sz w:val="18"/>
      <w:szCs w:val="22"/>
      <w:lang w:val="en-GB" w:eastAsia="en-US"/>
    </w:rPr>
  </w:style>
  <w:style w:type="paragraph" w:customStyle="1" w:styleId="symbols">
    <w:name w:val="symbols"/>
    <w:basedOn w:val="Normal"/>
    <w:rsid w:val="00A91365"/>
    <w:rPr>
      <w:rFonts w:ascii="Symbol" w:eastAsia="Times New Roman" w:hAnsi="Symbol" w:cs="Arial"/>
      <w:b/>
      <w:color w:val="000000"/>
      <w:szCs w:val="20"/>
      <w:lang w:val="en-GB"/>
    </w:rPr>
  </w:style>
  <w:style w:type="character" w:styleId="CommentReference">
    <w:name w:val="annotation reference"/>
    <w:basedOn w:val="DefaultParagraphFont"/>
    <w:uiPriority w:val="99"/>
    <w:semiHidden/>
    <w:unhideWhenUsed/>
    <w:rsid w:val="00A91365"/>
    <w:rPr>
      <w:sz w:val="16"/>
      <w:szCs w:val="16"/>
    </w:rPr>
  </w:style>
  <w:style w:type="paragraph" w:styleId="CommentText">
    <w:name w:val="annotation text"/>
    <w:basedOn w:val="Normal"/>
    <w:link w:val="CommentTextChar"/>
    <w:uiPriority w:val="99"/>
    <w:semiHidden/>
    <w:unhideWhenUsed/>
    <w:rsid w:val="00A91365"/>
    <w:rPr>
      <w:sz w:val="20"/>
      <w:szCs w:val="20"/>
    </w:rPr>
  </w:style>
  <w:style w:type="character" w:customStyle="1" w:styleId="CommentTextChar">
    <w:name w:val="Comment Text Char"/>
    <w:basedOn w:val="DefaultParagraphFont"/>
    <w:link w:val="CommentText"/>
    <w:uiPriority w:val="99"/>
    <w:semiHidden/>
    <w:rsid w:val="00A91365"/>
    <w:rPr>
      <w:rFonts w:eastAsiaTheme="minorEastAsia"/>
      <w:sz w:val="20"/>
      <w:szCs w:val="20"/>
      <w:lang w:val="en-US" w:eastAsia="ja-JP"/>
    </w:rPr>
  </w:style>
  <w:style w:type="paragraph" w:styleId="Footer">
    <w:name w:val="footer"/>
    <w:basedOn w:val="Normal"/>
    <w:link w:val="FooterChar"/>
    <w:uiPriority w:val="99"/>
    <w:unhideWhenUsed/>
    <w:rsid w:val="00982460"/>
    <w:pPr>
      <w:tabs>
        <w:tab w:val="center" w:pos="4536"/>
        <w:tab w:val="right" w:pos="9072"/>
      </w:tabs>
    </w:pPr>
    <w:rPr>
      <w:color w:val="800000"/>
      <w:sz w:val="18"/>
    </w:rPr>
  </w:style>
  <w:style w:type="character" w:customStyle="1" w:styleId="FooterChar">
    <w:name w:val="Footer Char"/>
    <w:basedOn w:val="DefaultParagraphFont"/>
    <w:link w:val="Footer"/>
    <w:uiPriority w:val="99"/>
    <w:rsid w:val="00982460"/>
    <w:rPr>
      <w:rFonts w:ascii="Arial Narrow" w:eastAsiaTheme="minorEastAsia" w:hAnsi="Arial Narrow"/>
      <w:color w:val="800000"/>
      <w:sz w:val="18"/>
      <w:szCs w:val="24"/>
      <w:lang w:val="en-US" w:eastAsia="ja-JP"/>
    </w:rPr>
  </w:style>
  <w:style w:type="character" w:styleId="PageNumber">
    <w:name w:val="page number"/>
    <w:basedOn w:val="DefaultParagraphFont"/>
    <w:uiPriority w:val="99"/>
    <w:semiHidden/>
    <w:unhideWhenUsed/>
    <w:rsid w:val="00A91365"/>
  </w:style>
  <w:style w:type="paragraph" w:styleId="BalloonText">
    <w:name w:val="Balloon Text"/>
    <w:basedOn w:val="Normal"/>
    <w:link w:val="BalloonTextChar"/>
    <w:uiPriority w:val="99"/>
    <w:semiHidden/>
    <w:unhideWhenUsed/>
    <w:rsid w:val="00A91365"/>
    <w:rPr>
      <w:rFonts w:ascii="Tahoma" w:hAnsi="Tahoma" w:cs="Tahoma"/>
      <w:sz w:val="16"/>
      <w:szCs w:val="16"/>
    </w:rPr>
  </w:style>
  <w:style w:type="character" w:customStyle="1" w:styleId="BalloonTextChar">
    <w:name w:val="Balloon Text Char"/>
    <w:basedOn w:val="DefaultParagraphFont"/>
    <w:link w:val="BalloonText"/>
    <w:uiPriority w:val="99"/>
    <w:semiHidden/>
    <w:rsid w:val="00A91365"/>
    <w:rPr>
      <w:rFonts w:ascii="Tahoma" w:eastAsiaTheme="minorEastAsia" w:hAnsi="Tahoma" w:cs="Tahoma"/>
      <w:sz w:val="16"/>
      <w:szCs w:val="16"/>
      <w:lang w:val="en-US" w:eastAsia="ja-JP"/>
    </w:rPr>
  </w:style>
  <w:style w:type="paragraph" w:styleId="ListParagraph">
    <w:name w:val="List Paragraph"/>
    <w:basedOn w:val="Normal"/>
    <w:uiPriority w:val="34"/>
    <w:qFormat/>
    <w:rsid w:val="007907F6"/>
    <w:pPr>
      <w:numPr>
        <w:numId w:val="1"/>
      </w:numPr>
      <w:ind w:left="312" w:hanging="218"/>
      <w:contextualSpacing/>
    </w:pPr>
    <w:rPr>
      <w:sz w:val="20"/>
      <w:szCs w:val="20"/>
      <w:lang w:val="en-GB"/>
    </w:rPr>
  </w:style>
  <w:style w:type="paragraph" w:styleId="Header">
    <w:name w:val="header"/>
    <w:basedOn w:val="Normal"/>
    <w:link w:val="HeaderChar"/>
    <w:uiPriority w:val="99"/>
    <w:unhideWhenUsed/>
    <w:rsid w:val="005F0B02"/>
    <w:pPr>
      <w:tabs>
        <w:tab w:val="center" w:pos="4536"/>
        <w:tab w:val="right" w:pos="9072"/>
      </w:tabs>
    </w:pPr>
  </w:style>
  <w:style w:type="character" w:customStyle="1" w:styleId="HeaderChar">
    <w:name w:val="Header Char"/>
    <w:basedOn w:val="DefaultParagraphFont"/>
    <w:link w:val="Header"/>
    <w:uiPriority w:val="99"/>
    <w:rsid w:val="005F0B02"/>
    <w:rPr>
      <w:rFonts w:eastAsiaTheme="minorEastAsia"/>
      <w:sz w:val="24"/>
      <w:szCs w:val="24"/>
      <w:lang w:val="en-US" w:eastAsia="ja-JP"/>
    </w:rPr>
  </w:style>
  <w:style w:type="paragraph" w:customStyle="1" w:styleId="Tabletext8pkt">
    <w:name w:val="Table text 8 pkt"/>
    <w:basedOn w:val="Normal"/>
    <w:qFormat/>
    <w:rsid w:val="00B2012F"/>
    <w:pPr>
      <w:spacing w:line="276" w:lineRule="auto"/>
    </w:pPr>
    <w:rPr>
      <w:rFonts w:eastAsia="Calibri" w:cs="Times New Roman"/>
      <w:sz w:val="16"/>
      <w:szCs w:val="22"/>
      <w:lang w:val="en-GB" w:eastAsia="en-US"/>
    </w:rPr>
  </w:style>
  <w:style w:type="character" w:styleId="Hyperlink">
    <w:name w:val="Hyperlink"/>
    <w:uiPriority w:val="99"/>
    <w:unhideWhenUsed/>
    <w:rsid w:val="00933659"/>
    <w:rPr>
      <w:rFonts w:ascii="Arial Narrow" w:hAnsi="Arial Narrow" w:cs="SunCdTFm-Italic"/>
      <w:iCs/>
      <w:color w:val="0000C0"/>
      <w:sz w:val="18"/>
      <w:lang w:val="en-US"/>
    </w:rPr>
  </w:style>
  <w:style w:type="paragraph" w:customStyle="1" w:styleId="tabletitle">
    <w:name w:val="table title"/>
    <w:basedOn w:val="Tabletext8pkt"/>
    <w:qFormat/>
    <w:rsid w:val="005C2660"/>
    <w:pPr>
      <w:spacing w:after="80"/>
      <w:contextualSpacing/>
    </w:pPr>
    <w:rPr>
      <w:b/>
      <w:i/>
      <w:noProof/>
      <w:sz w:val="18"/>
    </w:rPr>
  </w:style>
  <w:style w:type="paragraph" w:customStyle="1" w:styleId="TableHeadingrowsbold">
    <w:name w:val="Table Heading: rows bold"/>
    <w:basedOn w:val="Normal"/>
    <w:qFormat/>
    <w:rsid w:val="00B2012F"/>
    <w:pPr>
      <w:spacing w:line="240" w:lineRule="auto"/>
    </w:pPr>
    <w:rPr>
      <w:b/>
      <w:noProof/>
      <w:sz w:val="18"/>
      <w:szCs w:val="18"/>
    </w:rPr>
  </w:style>
  <w:style w:type="paragraph" w:customStyle="1" w:styleId="Headingtoptable">
    <w:name w:val="Heading top table"/>
    <w:basedOn w:val="Normal"/>
    <w:qFormat/>
    <w:rsid w:val="00F10778"/>
    <w:pPr>
      <w:spacing w:line="240" w:lineRule="auto"/>
    </w:pPr>
    <w:rPr>
      <w:b/>
      <w:bCs/>
      <w:caps/>
      <w:noProof/>
      <w:spacing w:val="14"/>
      <w:kern w:val="16"/>
      <w:sz w:val="18"/>
      <w:szCs w:val="16"/>
    </w:rPr>
  </w:style>
  <w:style w:type="paragraph" w:customStyle="1" w:styleId="Headingsidetable">
    <w:name w:val="Heading side table"/>
    <w:basedOn w:val="Normal"/>
    <w:qFormat/>
    <w:rsid w:val="00C11371"/>
    <w:pPr>
      <w:ind w:left="113" w:right="113"/>
      <w:jc w:val="center"/>
    </w:pPr>
    <w:rPr>
      <w:caps/>
      <w:noProof/>
      <w:spacing w:val="14"/>
      <w:sz w:val="14"/>
      <w:szCs w:val="14"/>
    </w:rPr>
  </w:style>
  <w:style w:type="paragraph" w:customStyle="1" w:styleId="Headingjudgementtable">
    <w:name w:val="Heading judgement table"/>
    <w:basedOn w:val="Normal"/>
    <w:qFormat/>
    <w:rsid w:val="007E38B3"/>
    <w:pPr>
      <w:spacing w:line="240" w:lineRule="auto"/>
      <w:jc w:val="center"/>
    </w:pPr>
    <w:rPr>
      <w:rFonts w:cs="Times New Roman"/>
      <w:i/>
      <w:noProof/>
      <w:sz w:val="14"/>
      <w:szCs w:val="14"/>
    </w:rPr>
  </w:style>
  <w:style w:type="paragraph" w:customStyle="1" w:styleId="TableHeadingrowsitalic">
    <w:name w:val="Table Heading: rows italic"/>
    <w:basedOn w:val="Tabletext9pkt"/>
    <w:qFormat/>
    <w:rsid w:val="00C11371"/>
    <w:rPr>
      <w:i/>
    </w:rPr>
  </w:style>
  <w:style w:type="paragraph" w:customStyle="1" w:styleId="Tabletextbolditalic9pkt">
    <w:name w:val="Table text bold italic 9 pkt"/>
    <w:basedOn w:val="tabletitle"/>
    <w:qFormat/>
    <w:rsid w:val="00C11371"/>
    <w:rPr>
      <w:i w:val="0"/>
      <w:szCs w:val="18"/>
    </w:rPr>
  </w:style>
  <w:style w:type="paragraph" w:customStyle="1" w:styleId="Tabletextbold9pkt">
    <w:name w:val="Table text bold 9 pkt"/>
    <w:basedOn w:val="Tabletext9pkt"/>
    <w:qFormat/>
    <w:rsid w:val="00C11371"/>
    <w:rPr>
      <w:b/>
      <w:noProof/>
      <w:szCs w:val="18"/>
      <w:lang w:val="en-US"/>
    </w:rPr>
  </w:style>
  <w:style w:type="paragraph" w:customStyle="1" w:styleId="tabletextitalic9pkt">
    <w:name w:val="table text italic 9 pkt"/>
    <w:basedOn w:val="Tabletext9pkt"/>
    <w:qFormat/>
    <w:rsid w:val="00C11371"/>
    <w:rPr>
      <w:i/>
      <w:noProof/>
      <w:szCs w:val="18"/>
      <w:lang w:val="en-US"/>
    </w:rPr>
  </w:style>
  <w:style w:type="paragraph" w:customStyle="1" w:styleId="Background">
    <w:name w:val="Background"/>
    <w:aliases w:val="pico"/>
    <w:basedOn w:val="Normal"/>
    <w:qFormat/>
    <w:rsid w:val="006757B9"/>
  </w:style>
  <w:style w:type="paragraph" w:customStyle="1" w:styleId="Headingleftrowsbold">
    <w:name w:val="Heading: left rows bold"/>
    <w:basedOn w:val="TableHeadingrowsbold"/>
    <w:qFormat/>
    <w:rsid w:val="00562F8D"/>
  </w:style>
  <w:style w:type="paragraph" w:customStyle="1" w:styleId="Hyperkobling1">
    <w:name w:val="Hyperkobling1"/>
    <w:basedOn w:val="Normal"/>
    <w:qFormat/>
    <w:rsid w:val="00933659"/>
    <w:rPr>
      <w:rFonts w:cs="SunCdTFm-Italic"/>
      <w:iCs/>
      <w:color w:val="0000C0"/>
      <w:sz w:val="18"/>
    </w:rPr>
  </w:style>
  <w:style w:type="paragraph" w:styleId="EndnoteText">
    <w:name w:val="endnote text"/>
    <w:basedOn w:val="Normal"/>
    <w:link w:val="EndnoteTextChar"/>
    <w:uiPriority w:val="99"/>
    <w:unhideWhenUsed/>
    <w:rsid w:val="00444382"/>
    <w:pPr>
      <w:spacing w:after="80" w:line="240" w:lineRule="auto"/>
    </w:pPr>
  </w:style>
  <w:style w:type="character" w:customStyle="1" w:styleId="EndnoteTextChar">
    <w:name w:val="Endnote Text Char"/>
    <w:basedOn w:val="DefaultParagraphFont"/>
    <w:link w:val="EndnoteText"/>
    <w:uiPriority w:val="99"/>
    <w:rsid w:val="00444382"/>
    <w:rPr>
      <w:rFonts w:ascii="Arial Narrow" w:eastAsiaTheme="minorEastAsia" w:hAnsi="Arial Narrow"/>
      <w:szCs w:val="24"/>
      <w:lang w:val="en-US" w:eastAsia="ja-JP"/>
    </w:rPr>
  </w:style>
  <w:style w:type="character" w:styleId="EndnoteReference">
    <w:name w:val="endnote reference"/>
    <w:basedOn w:val="DefaultParagraphFont"/>
    <w:uiPriority w:val="99"/>
    <w:unhideWhenUsed/>
    <w:rsid w:val="00D006D8"/>
    <w:rPr>
      <w:rFonts w:ascii="Arial Narrow" w:hAnsi="Arial Narrow"/>
      <w:sz w:val="20"/>
      <w:szCs w:val="20"/>
      <w:vertAlign w:val="superscript"/>
    </w:rPr>
  </w:style>
  <w:style w:type="paragraph" w:styleId="NormalWeb">
    <w:name w:val="Normal (Web)"/>
    <w:basedOn w:val="Normal"/>
    <w:uiPriority w:val="99"/>
    <w:unhideWhenUsed/>
    <w:rsid w:val="00436CC6"/>
    <w:rPr>
      <w:rFonts w:ascii="Times New Roman" w:hAnsi="Times New Roman" w:cs="Times New Roman"/>
      <w:sz w:val="24"/>
    </w:rPr>
  </w:style>
  <w:style w:type="paragraph" w:customStyle="1" w:styleId="textundertable">
    <w:name w:val="text under table"/>
    <w:basedOn w:val="Tabletext9pkt"/>
    <w:qFormat/>
    <w:rsid w:val="005E63B4"/>
    <w:pPr>
      <w:spacing w:before="80"/>
    </w:pPr>
    <w:rPr>
      <w:sz w:val="16"/>
    </w:rPr>
  </w:style>
  <w:style w:type="character" w:styleId="FollowedHyperlink">
    <w:name w:val="FollowedHyperlink"/>
    <w:basedOn w:val="DefaultParagraphFont"/>
    <w:uiPriority w:val="99"/>
    <w:semiHidden/>
    <w:unhideWhenUsed/>
    <w:rsid w:val="00933659"/>
    <w:rPr>
      <w:rFonts w:ascii="Arial Narrow" w:hAnsi="Arial Narrow"/>
      <w:b/>
      <w:color w:val="0000C0"/>
      <w:sz w:val="18"/>
      <w:u w:val="none"/>
    </w:rPr>
  </w:style>
  <w:style w:type="character" w:customStyle="1" w:styleId="Heading1Char">
    <w:name w:val="Heading 1 Char"/>
    <w:basedOn w:val="DefaultParagraphFont"/>
    <w:link w:val="Heading1"/>
    <w:uiPriority w:val="9"/>
    <w:rsid w:val="004A4D0D"/>
    <w:rPr>
      <w:rFonts w:ascii="Arial Narrow" w:eastAsia="Times New Roman" w:hAnsi="Arial Narrow" w:cs="Times New Roman"/>
      <w:b/>
      <w:bCs/>
      <w:sz w:val="26"/>
      <w:szCs w:val="36"/>
      <w:lang w:val="en-GB" w:eastAsia="nb-NO"/>
    </w:rPr>
  </w:style>
  <w:style w:type="paragraph" w:styleId="FootnoteText">
    <w:name w:val="footnote text"/>
    <w:basedOn w:val="Normal"/>
    <w:link w:val="FootnoteTextChar"/>
    <w:uiPriority w:val="99"/>
    <w:unhideWhenUsed/>
    <w:rsid w:val="00D006D8"/>
    <w:pPr>
      <w:spacing w:after="60" w:line="240" w:lineRule="auto"/>
    </w:pPr>
    <w:rPr>
      <w:rFonts w:eastAsia="Calibri" w:cs="Times New Roman"/>
      <w:sz w:val="16"/>
      <w:szCs w:val="20"/>
      <w:lang w:val="en-GB" w:eastAsia="en-US"/>
    </w:rPr>
  </w:style>
  <w:style w:type="character" w:customStyle="1" w:styleId="FootnoteTextChar">
    <w:name w:val="Footnote Text Char"/>
    <w:basedOn w:val="DefaultParagraphFont"/>
    <w:link w:val="FootnoteText"/>
    <w:uiPriority w:val="99"/>
    <w:rsid w:val="00D006D8"/>
    <w:rPr>
      <w:rFonts w:ascii="Arial Narrow" w:eastAsia="Calibri" w:hAnsi="Arial Narrow" w:cs="Times New Roman"/>
      <w:sz w:val="16"/>
      <w:szCs w:val="20"/>
      <w:lang w:val="en-GB"/>
    </w:rPr>
  </w:style>
  <w:style w:type="character" w:styleId="FootnoteReference">
    <w:name w:val="footnote reference"/>
    <w:basedOn w:val="DefaultParagraphFont"/>
    <w:uiPriority w:val="99"/>
    <w:semiHidden/>
    <w:unhideWhenUsed/>
    <w:rsid w:val="00451CB2"/>
    <w:rPr>
      <w:vertAlign w:val="superscript"/>
    </w:rPr>
  </w:style>
  <w:style w:type="paragraph" w:customStyle="1" w:styleId="Tabletext">
    <w:name w:val="Table text"/>
    <w:basedOn w:val="Normal"/>
    <w:qFormat/>
    <w:rsid w:val="00CF6087"/>
    <w:pPr>
      <w:spacing w:line="276" w:lineRule="auto"/>
    </w:pPr>
    <w:rPr>
      <w:rFonts w:eastAsia="Calibri" w:cs="Times New Roman"/>
      <w:sz w:val="20"/>
      <w:szCs w:val="22"/>
      <w:lang w:val="en-GB" w:eastAsia="en-US"/>
    </w:rPr>
  </w:style>
  <w:style w:type="paragraph" w:customStyle="1" w:styleId="Headingjudgmenttable">
    <w:name w:val="Heading: judgment table"/>
    <w:basedOn w:val="Normal"/>
    <w:qFormat/>
    <w:rsid w:val="001366BF"/>
    <w:pPr>
      <w:spacing w:line="240" w:lineRule="auto"/>
      <w:jc w:val="center"/>
    </w:pPr>
    <w:rPr>
      <w:rFonts w:eastAsia="Calibri" w:cs="Times New Roman"/>
      <w:i/>
      <w:noProof/>
      <w:sz w:val="14"/>
      <w:szCs w:val="14"/>
      <w:lang w:eastAsia="en-GB"/>
    </w:rPr>
  </w:style>
  <w:style w:type="character" w:customStyle="1" w:styleId="st1">
    <w:name w:val="st1"/>
    <w:basedOn w:val="DefaultParagraphFont"/>
    <w:rsid w:val="00E02904"/>
  </w:style>
  <w:style w:type="paragraph" w:customStyle="1" w:styleId="Headertop">
    <w:name w:val="Header top"/>
    <w:basedOn w:val="Normal"/>
    <w:qFormat/>
    <w:rsid w:val="00067DC4"/>
    <w:pPr>
      <w:tabs>
        <w:tab w:val="left" w:pos="794"/>
        <w:tab w:val="left" w:pos="12758"/>
      </w:tabs>
      <w:spacing w:after="120" w:line="240" w:lineRule="auto"/>
      <w:contextualSpacing/>
    </w:pPr>
    <w:rPr>
      <w:b/>
      <w:sz w:val="18"/>
      <w:szCs w:val="18"/>
      <w:lang w:val="en-GB"/>
    </w:rPr>
  </w:style>
  <w:style w:type="paragraph" w:customStyle="1" w:styleId="References">
    <w:name w:val="References"/>
    <w:basedOn w:val="Heading2"/>
    <w:qFormat/>
    <w:rsid w:val="00BA17A3"/>
    <w:pPr>
      <w:spacing w:after="160"/>
    </w:pPr>
    <w:rPr>
      <w:b w:val="0"/>
      <w:sz w:val="20"/>
      <w:szCs w:val="20"/>
    </w:rPr>
  </w:style>
  <w:style w:type="character" w:customStyle="1" w:styleId="Heading3Char">
    <w:name w:val="Heading 3 Char"/>
    <w:basedOn w:val="DefaultParagraphFont"/>
    <w:link w:val="Heading3"/>
    <w:uiPriority w:val="9"/>
    <w:rsid w:val="009550D8"/>
    <w:rPr>
      <w:rFonts w:ascii="Arial Narrow" w:eastAsiaTheme="minorEastAsia" w:hAnsi="Arial Narrow"/>
      <w:b/>
      <w:sz w:val="18"/>
      <w:lang w:val="en-US" w:eastAsia="ja-JP"/>
    </w:rPr>
  </w:style>
  <w:style w:type="paragraph" w:customStyle="1" w:styleId="Gradeprofilepico">
    <w:name w:val="Grade profile pico"/>
    <w:basedOn w:val="Normal"/>
    <w:qFormat/>
    <w:rsid w:val="00BA17A3"/>
    <w:pPr>
      <w:spacing w:after="40" w:line="240" w:lineRule="auto"/>
    </w:pPr>
    <w:rPr>
      <w:b/>
      <w:sz w:val="18"/>
      <w:szCs w:val="18"/>
      <w:lang w:val="en-GB"/>
    </w:rPr>
  </w:style>
  <w:style w:type="paragraph" w:customStyle="1" w:styleId="Healthsystemsframeworktoptext">
    <w:name w:val="Health systems framework toptext"/>
    <w:basedOn w:val="Normal"/>
    <w:qFormat/>
    <w:rsid w:val="00B8030F"/>
    <w:pPr>
      <w:spacing w:before="40" w:line="240" w:lineRule="auto"/>
    </w:pPr>
    <w:rPr>
      <w:b/>
      <w:iCs/>
      <w:color w:val="800000"/>
      <w:position w:val="4"/>
      <w:sz w:val="18"/>
      <w:szCs w:val="17"/>
    </w:rPr>
  </w:style>
  <w:style w:type="paragraph" w:customStyle="1" w:styleId="tabletext8ptbold">
    <w:name w:val="table text 8 pt bold"/>
    <w:basedOn w:val="TableHeadingrowsbold"/>
    <w:qFormat/>
    <w:rsid w:val="0063641A"/>
    <w:rPr>
      <w:rFonts w:cs="Times New Roman"/>
      <w:sz w:val="16"/>
      <w:szCs w:val="16"/>
    </w:rPr>
  </w:style>
  <w:style w:type="paragraph" w:customStyle="1" w:styleId="Tableheadingcolumns8ptbold">
    <w:name w:val="Table heading columns 8 pt bold"/>
    <w:basedOn w:val="TableHeadingrowsbold"/>
    <w:qFormat/>
    <w:rsid w:val="0063641A"/>
    <w:rPr>
      <w:rFonts w:cs="Times New Roman"/>
      <w:sz w:val="16"/>
      <w:szCs w:val="16"/>
    </w:rPr>
  </w:style>
  <w:style w:type="paragraph" w:styleId="CommentSubject">
    <w:name w:val="annotation subject"/>
    <w:basedOn w:val="CommentText"/>
    <w:next w:val="CommentText"/>
    <w:link w:val="CommentSubjectChar"/>
    <w:uiPriority w:val="99"/>
    <w:semiHidden/>
    <w:unhideWhenUsed/>
    <w:rsid w:val="00C47F0C"/>
    <w:pPr>
      <w:spacing w:line="240" w:lineRule="auto"/>
    </w:pPr>
    <w:rPr>
      <w:b/>
      <w:bCs/>
    </w:rPr>
  </w:style>
  <w:style w:type="character" w:customStyle="1" w:styleId="CommentSubjectChar">
    <w:name w:val="Comment Subject Char"/>
    <w:basedOn w:val="CommentTextChar"/>
    <w:link w:val="CommentSubject"/>
    <w:uiPriority w:val="99"/>
    <w:semiHidden/>
    <w:rsid w:val="00C47F0C"/>
    <w:rPr>
      <w:rFonts w:ascii="Arial Narrow" w:eastAsiaTheme="minorEastAsia" w:hAnsi="Arial Narrow"/>
      <w:b/>
      <w:bCs/>
      <w:sz w:val="20"/>
      <w:szCs w:val="20"/>
      <w:lang w:val="en-US" w:eastAsia="ja-JP"/>
    </w:rPr>
  </w:style>
  <w:style w:type="character" w:customStyle="1" w:styleId="apple-converted-space">
    <w:name w:val="apple-converted-space"/>
    <w:basedOn w:val="DefaultParagraphFont"/>
    <w:rsid w:val="00C47F0C"/>
  </w:style>
  <w:style w:type="paragraph" w:customStyle="1" w:styleId="Tabletitle0">
    <w:name w:val="Table title"/>
    <w:basedOn w:val="Tabletext8pkt"/>
    <w:qFormat/>
    <w:rsid w:val="00467DB2"/>
    <w:pPr>
      <w:spacing w:after="80"/>
      <w:contextualSpacing/>
    </w:pPr>
    <w:rPr>
      <w:b/>
      <w:i/>
      <w:noProof/>
      <w:sz w:val="18"/>
    </w:rPr>
  </w:style>
  <w:style w:type="paragraph" w:customStyle="1" w:styleId="Headingrowsbold">
    <w:name w:val="Heading: rows bold"/>
    <w:basedOn w:val="Normal"/>
    <w:qFormat/>
    <w:rsid w:val="00467DB2"/>
    <w:pPr>
      <w:spacing w:line="240" w:lineRule="auto"/>
    </w:pPr>
    <w:rPr>
      <w:b/>
      <w:noProof/>
      <w:sz w:val="18"/>
      <w:szCs w:val="18"/>
    </w:rPr>
  </w:style>
  <w:style w:type="paragraph" w:customStyle="1" w:styleId="Tabletext10pt">
    <w:name w:val="Table text 10 pt"/>
    <w:basedOn w:val="Normal"/>
    <w:rsid w:val="007C3286"/>
    <w:pPr>
      <w:tabs>
        <w:tab w:val="left" w:pos="510"/>
      </w:tabs>
      <w:spacing w:line="240" w:lineRule="auto"/>
    </w:pPr>
    <w:rPr>
      <w:rFonts w:eastAsia="Times New Roman" w:cs="Times New Roman"/>
      <w:sz w:val="20"/>
      <w:lang w:val="en-GB" w:eastAsia="nb-NO"/>
    </w:rPr>
  </w:style>
  <w:style w:type="paragraph" w:customStyle="1" w:styleId="Tabletextitalic9pt">
    <w:name w:val="Table text italic 9 pt"/>
    <w:basedOn w:val="Normal"/>
    <w:qFormat/>
    <w:rsid w:val="00467DB2"/>
    <w:pPr>
      <w:framePr w:hSpace="180" w:wrap="around" w:vAnchor="text" w:hAnchor="text" w:y="1"/>
      <w:spacing w:line="240" w:lineRule="auto"/>
      <w:suppressOverlap/>
    </w:pPr>
    <w:rPr>
      <w:rFonts w:eastAsia="Calibri" w:cs="Times New Roman"/>
      <w:i/>
      <w:noProof/>
      <w:sz w:val="18"/>
      <w:szCs w:val="16"/>
      <w:lang w:eastAsia="en-GB"/>
    </w:rPr>
  </w:style>
  <w:style w:type="paragraph" w:customStyle="1" w:styleId="Tabletextbolditalic">
    <w:name w:val="Table text bold italic"/>
    <w:basedOn w:val="Normal"/>
    <w:qFormat/>
    <w:rsid w:val="00316882"/>
    <w:pPr>
      <w:spacing w:after="80" w:line="276" w:lineRule="auto"/>
      <w:contextualSpacing/>
    </w:pPr>
    <w:rPr>
      <w:rFonts w:eastAsia="Calibri" w:cs="Times New Roman"/>
      <w:b/>
      <w:i/>
      <w:noProof/>
      <w:sz w:val="18"/>
      <w:szCs w:val="18"/>
      <w:lang w:val="en-GB" w:eastAsia="en-US"/>
    </w:rPr>
  </w:style>
  <w:style w:type="paragraph" w:customStyle="1" w:styleId="Tabletextbold">
    <w:name w:val="Table text bold"/>
    <w:basedOn w:val="Tabletext9pkt"/>
    <w:qFormat/>
    <w:rsid w:val="00316882"/>
    <w:pPr>
      <w:spacing w:line="276" w:lineRule="auto"/>
    </w:pPr>
    <w:rPr>
      <w:b/>
      <w:noProof/>
      <w:szCs w:val="18"/>
      <w:lang w:val="en-US"/>
    </w:rPr>
  </w:style>
  <w:style w:type="paragraph" w:customStyle="1" w:styleId="tabletextliste">
    <w:name w:val="table text liste"/>
    <w:basedOn w:val="Tabletext"/>
    <w:qFormat/>
    <w:rsid w:val="00316882"/>
    <w:pPr>
      <w:numPr>
        <w:numId w:val="2"/>
      </w:numPr>
    </w:pPr>
  </w:style>
  <w:style w:type="paragraph" w:customStyle="1" w:styleId="tabletextlist9pt">
    <w:name w:val="table text list 9 pt"/>
    <w:basedOn w:val="tabletextliste"/>
    <w:qFormat/>
    <w:rsid w:val="00316882"/>
    <w:pPr>
      <w:spacing w:line="240" w:lineRule="auto"/>
    </w:pPr>
    <w:rPr>
      <w:sz w:val="18"/>
      <w:szCs w:val="18"/>
    </w:rPr>
  </w:style>
  <w:style w:type="paragraph" w:customStyle="1" w:styleId="tabletextitalic9pt0">
    <w:name w:val="table text italic 9 pt"/>
    <w:basedOn w:val="Tabletext9pkt"/>
    <w:qFormat/>
    <w:rsid w:val="00372866"/>
    <w:pPr>
      <w:spacing w:line="276" w:lineRule="auto"/>
    </w:pPr>
    <w:rPr>
      <w:i/>
      <w:noProof/>
      <w:szCs w:val="18"/>
      <w:lang w:val="en-US"/>
    </w:rPr>
  </w:style>
  <w:style w:type="paragraph" w:customStyle="1" w:styleId="checkboxtext">
    <w:name w:val="checkbox text"/>
    <w:basedOn w:val="Normal"/>
    <w:qFormat/>
    <w:rsid w:val="00464508"/>
    <w:pPr>
      <w:spacing w:line="138" w:lineRule="exact"/>
      <w:jc w:val="center"/>
    </w:pPr>
    <w:rPr>
      <w:rFonts w:cs="Times New Roman"/>
      <w:b/>
      <w:bCs/>
      <w:caps/>
      <w:sz w:val="14"/>
      <w:szCs w:val="16"/>
    </w:rPr>
  </w:style>
  <w:style w:type="paragraph" w:customStyle="1" w:styleId="Tableheadingcolumnsbold8pt">
    <w:name w:val="Table heading: columns bold 8 pt"/>
    <w:basedOn w:val="TableHeadingrowsbold"/>
    <w:qFormat/>
    <w:rsid w:val="00E51028"/>
    <w:rPr>
      <w:rFonts w:cs="Times New Roman"/>
      <w:sz w:val="16"/>
      <w:szCs w:val="16"/>
    </w:rPr>
  </w:style>
  <w:style w:type="paragraph" w:customStyle="1" w:styleId="Tableheadingrow8ptitalic">
    <w:name w:val="Table heading row 8 pt italic"/>
    <w:basedOn w:val="Normal"/>
    <w:qFormat/>
    <w:rsid w:val="00E51028"/>
    <w:pPr>
      <w:spacing w:line="240" w:lineRule="auto"/>
    </w:pPr>
    <w:rPr>
      <w:rFonts w:eastAsia="Calibri" w:cs="Times New Roman"/>
      <w:i/>
      <w:noProof/>
      <w:sz w:val="16"/>
      <w:szCs w:val="16"/>
      <w:lang w:eastAsia="en-US"/>
    </w:rPr>
  </w:style>
  <w:style w:type="paragraph" w:customStyle="1" w:styleId="tabletextitalic">
    <w:name w:val="table text italic"/>
    <w:basedOn w:val="Tabletext9pkt"/>
    <w:qFormat/>
    <w:rsid w:val="00FF2BC7"/>
    <w:rPr>
      <w:i/>
      <w:noProof/>
      <w:szCs w:val="18"/>
      <w:lang w:val="en-US"/>
    </w:rPr>
  </w:style>
  <w:style w:type="paragraph" w:customStyle="1" w:styleId="RecommendationCertaintytext">
    <w:name w:val="RecommendationCertainty text"/>
    <w:basedOn w:val="Normal"/>
    <w:qFormat/>
    <w:rsid w:val="002A4466"/>
    <w:pPr>
      <w:tabs>
        <w:tab w:val="left" w:pos="568"/>
      </w:tabs>
      <w:spacing w:before="20" w:line="240" w:lineRule="auto"/>
      <w:jc w:val="center"/>
    </w:pPr>
    <w:rPr>
      <w:rFonts w:cs="Times New Roman"/>
      <w:sz w:val="18"/>
      <w:szCs w:val="18"/>
    </w:rPr>
  </w:style>
  <w:style w:type="paragraph" w:customStyle="1" w:styleId="Tabletextcolumnheading">
    <w:name w:val="Table text column heading"/>
    <w:basedOn w:val="Normal"/>
    <w:qFormat/>
    <w:rsid w:val="00DB380B"/>
    <w:pPr>
      <w:framePr w:hSpace="180" w:wrap="around" w:vAnchor="text" w:hAnchor="text" w:y="1"/>
      <w:spacing w:line="240" w:lineRule="auto"/>
      <w:suppressOverlap/>
    </w:pPr>
    <w:rPr>
      <w:rFonts w:eastAsia="Calibri" w:cs="Times New Roman"/>
      <w:b/>
      <w:noProof/>
      <w:sz w:val="16"/>
      <w:szCs w:val="16"/>
      <w:lang w:eastAsia="en-GB"/>
    </w:rPr>
  </w:style>
  <w:style w:type="table" w:customStyle="1" w:styleId="TableGrid1">
    <w:name w:val="Table Grid1"/>
    <w:basedOn w:val="TableNormal"/>
    <w:next w:val="TableGrid"/>
    <w:uiPriority w:val="59"/>
    <w:rsid w:val="0062088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A0B31"/>
    <w:rPr>
      <w:color w:val="605E5C"/>
      <w:shd w:val="clear" w:color="auto" w:fill="E1DFDD"/>
    </w:rPr>
  </w:style>
  <w:style w:type="character" w:customStyle="1" w:styleId="Style1">
    <w:name w:val="Style1"/>
    <w:basedOn w:val="DefaultParagraphFont"/>
    <w:uiPriority w:val="1"/>
    <w:qFormat/>
    <w:rsid w:val="002526E4"/>
    <w:rPr>
      <w:rFonts w:ascii="Arial Narrow" w:hAnsi="Arial Narrow"/>
      <w:sz w:val="20"/>
    </w:rPr>
  </w:style>
  <w:style w:type="numbering" w:customStyle="1" w:styleId="CurrentList1">
    <w:name w:val="Current List1"/>
    <w:uiPriority w:val="99"/>
    <w:rsid w:val="00C70B59"/>
    <w:pPr>
      <w:numPr>
        <w:numId w:val="6"/>
      </w:numPr>
    </w:pPr>
  </w:style>
  <w:style w:type="numbering" w:customStyle="1" w:styleId="CurrentList2">
    <w:name w:val="Current List2"/>
    <w:uiPriority w:val="99"/>
    <w:rsid w:val="00C70B59"/>
    <w:pPr>
      <w:numPr>
        <w:numId w:val="7"/>
      </w:numPr>
    </w:pPr>
  </w:style>
  <w:style w:type="paragraph" w:styleId="Quote">
    <w:name w:val="Quote"/>
    <w:basedOn w:val="Normal"/>
    <w:next w:val="Normal"/>
    <w:link w:val="QuoteChar"/>
    <w:uiPriority w:val="29"/>
    <w:qFormat/>
    <w:rsid w:val="00015D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15D5C"/>
    <w:rPr>
      <w:rFonts w:ascii="Arial Narrow" w:eastAsiaTheme="minorEastAsia" w:hAnsi="Arial Narrow"/>
      <w:i/>
      <w:iCs/>
      <w:color w:val="404040" w:themeColor="text1" w:themeTint="BF"/>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791991">
      <w:bodyDiv w:val="1"/>
      <w:marLeft w:val="0"/>
      <w:marRight w:val="0"/>
      <w:marTop w:val="0"/>
      <w:marBottom w:val="0"/>
      <w:divBdr>
        <w:top w:val="none" w:sz="0" w:space="0" w:color="auto"/>
        <w:left w:val="none" w:sz="0" w:space="0" w:color="auto"/>
        <w:bottom w:val="none" w:sz="0" w:space="0" w:color="auto"/>
        <w:right w:val="none" w:sz="0" w:space="0" w:color="auto"/>
      </w:divBdr>
    </w:div>
    <w:div w:id="1110854156">
      <w:bodyDiv w:val="1"/>
      <w:marLeft w:val="0"/>
      <w:marRight w:val="0"/>
      <w:marTop w:val="0"/>
      <w:marBottom w:val="0"/>
      <w:divBdr>
        <w:top w:val="none" w:sz="0" w:space="0" w:color="auto"/>
        <w:left w:val="none" w:sz="0" w:space="0" w:color="auto"/>
        <w:bottom w:val="none" w:sz="0" w:space="0" w:color="auto"/>
        <w:right w:val="none" w:sz="0" w:space="0" w:color="auto"/>
      </w:divBdr>
    </w:div>
    <w:div w:id="1237739756">
      <w:bodyDiv w:val="1"/>
      <w:marLeft w:val="0"/>
      <w:marRight w:val="0"/>
      <w:marTop w:val="0"/>
      <w:marBottom w:val="0"/>
      <w:divBdr>
        <w:top w:val="none" w:sz="0" w:space="0" w:color="auto"/>
        <w:left w:val="none" w:sz="0" w:space="0" w:color="auto"/>
        <w:bottom w:val="none" w:sz="0" w:space="0" w:color="auto"/>
        <w:right w:val="none" w:sz="0" w:space="0" w:color="auto"/>
      </w:divBdr>
      <w:divsChild>
        <w:div w:id="909071641">
          <w:marLeft w:val="0"/>
          <w:marRight w:val="0"/>
          <w:marTop w:val="0"/>
          <w:marBottom w:val="0"/>
          <w:divBdr>
            <w:top w:val="none" w:sz="0" w:space="0" w:color="auto"/>
            <w:left w:val="none" w:sz="0" w:space="0" w:color="auto"/>
            <w:bottom w:val="none" w:sz="0" w:space="0" w:color="auto"/>
            <w:right w:val="none" w:sz="0" w:space="0" w:color="auto"/>
          </w:divBdr>
          <w:divsChild>
            <w:div w:id="1491941294">
              <w:marLeft w:val="0"/>
              <w:marRight w:val="0"/>
              <w:marTop w:val="0"/>
              <w:marBottom w:val="0"/>
              <w:divBdr>
                <w:top w:val="none" w:sz="0" w:space="0" w:color="auto"/>
                <w:left w:val="none" w:sz="0" w:space="0" w:color="auto"/>
                <w:bottom w:val="none" w:sz="0" w:space="0" w:color="auto"/>
                <w:right w:val="none" w:sz="0" w:space="0" w:color="auto"/>
              </w:divBdr>
              <w:divsChild>
                <w:div w:id="131907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9884">
      <w:bodyDiv w:val="1"/>
      <w:marLeft w:val="0"/>
      <w:marRight w:val="0"/>
      <w:marTop w:val="0"/>
      <w:marBottom w:val="0"/>
      <w:divBdr>
        <w:top w:val="none" w:sz="0" w:space="0" w:color="auto"/>
        <w:left w:val="none" w:sz="0" w:space="0" w:color="auto"/>
        <w:bottom w:val="none" w:sz="0" w:space="0" w:color="auto"/>
        <w:right w:val="none" w:sz="0" w:space="0" w:color="auto"/>
      </w:divBdr>
    </w:div>
    <w:div w:id="183097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aox/AppData/Local/Microsoft/Windows/Temporary%20Internet%20Files/Content.Outlook/A5320PQD/EtR%20Explanations%202012%2009%2005%20ado.docx"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x\Documents\Andy\NaKs\DECIDE\WP%205%20health%20systems\Decision%20framework\HSPH%20EtR%20framework%20template%20V2%202013%2003%2021%20s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4834C-820C-4E27-B73F-62338EF5A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C:\Users\aox\Documents\Andy\NaKs\DECIDE\WP 5 health systems\Decision framework\HSPH EtR framework template V2 2013 03 21 sr.dotx</Template>
  <TotalTime>8</TotalTime>
  <Pages>26</Pages>
  <Words>10873</Words>
  <Characters>61981</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72709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Treweek</dc:creator>
  <cp:keywords/>
  <dc:description/>
  <cp:lastModifiedBy>Treweek, Shaun Patrick</cp:lastModifiedBy>
  <cp:revision>11</cp:revision>
  <cp:lastPrinted>2025-01-03T11:17:00Z</cp:lastPrinted>
  <dcterms:created xsi:type="dcterms:W3CDTF">2025-03-28T12:45:00Z</dcterms:created>
  <dcterms:modified xsi:type="dcterms:W3CDTF">2025-03-28T12:53:00Z</dcterms:modified>
  <cp:category/>
</cp:coreProperties>
</file>