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88CD4"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6CBE20F6" wp14:editId="55037FF7">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726058"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0FEF8FEA"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 xml:space="preserve">Ensuring your trial is designed for all who could </w:t>
      </w:r>
      <w:proofErr w:type="gramStart"/>
      <w:r>
        <w:rPr>
          <w:rFonts w:ascii="Calibri" w:hAnsi="Calibri" w:cs="Calibri"/>
          <w:color w:val="1B3671"/>
          <w:sz w:val="72"/>
          <w:szCs w:val="72"/>
        </w:rPr>
        <w:t>benefit</w:t>
      </w:r>
      <w:proofErr w:type="gramEnd"/>
    </w:p>
    <w:p w14:paraId="7470B0E3" w14:textId="77777777" w:rsidR="00152B10" w:rsidRDefault="00152B10">
      <w:pPr>
        <w:spacing w:before="160"/>
        <w:jc w:val="left"/>
        <w:rPr>
          <w:rFonts w:ascii="Calibri" w:hAnsi="Calibri" w:cs="Calibri"/>
          <w:color w:val="595959" w:themeColor="text1" w:themeTint="A6"/>
          <w:sz w:val="22"/>
          <w:szCs w:val="22"/>
        </w:rPr>
      </w:pPr>
    </w:p>
    <w:p w14:paraId="223EED1A"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631AC301"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14B7DEEC"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6CEFCA3D"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462E8371"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01755481" w14:textId="77777777" w:rsidR="00152B10" w:rsidRDefault="00152B10">
      <w:pPr>
        <w:spacing w:before="160"/>
        <w:jc w:val="left"/>
        <w:rPr>
          <w:rFonts w:ascii="Calibri" w:hAnsi="Calibri" w:cs="Calibri"/>
          <w:sz w:val="22"/>
          <w:szCs w:val="22"/>
        </w:rPr>
      </w:pPr>
    </w:p>
    <w:p w14:paraId="0D379329"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28154B83"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53FEA7BC" w14:textId="77777777" w:rsidR="00152B10" w:rsidRDefault="00152B10">
      <w:pPr>
        <w:pStyle w:val="TableStyle2"/>
        <w:spacing w:line="360" w:lineRule="auto"/>
        <w:rPr>
          <w:rFonts w:ascii="Calibri" w:eastAsiaTheme="minorEastAsia" w:hAnsi="Calibri" w:cs="Calibri"/>
          <w:color w:val="193473"/>
          <w:sz w:val="24"/>
          <w:szCs w:val="24"/>
        </w:rPr>
      </w:pPr>
    </w:p>
    <w:p w14:paraId="6B75AFE6"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1CE9EF8F"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55981518" w14:textId="77777777" w:rsidR="00152B10" w:rsidRDefault="00152B10">
      <w:pPr>
        <w:pStyle w:val="TableStyle2"/>
        <w:spacing w:line="360" w:lineRule="auto"/>
        <w:rPr>
          <w:rFonts w:ascii="Calibri" w:eastAsiaTheme="minorEastAsia" w:hAnsi="Calibri" w:cs="Calibri"/>
          <w:color w:val="193473"/>
          <w:sz w:val="24"/>
          <w:szCs w:val="24"/>
        </w:rPr>
      </w:pPr>
    </w:p>
    <w:p w14:paraId="466E12E2"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07D747CA"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68E9C222" w14:textId="77777777" w:rsidR="00152B10" w:rsidRDefault="00152B10">
      <w:pPr>
        <w:pStyle w:val="TableStyle2"/>
        <w:spacing w:line="360" w:lineRule="auto"/>
        <w:rPr>
          <w:rFonts w:ascii="Calibri" w:eastAsiaTheme="minorEastAsia" w:hAnsi="Calibri" w:cs="Calibri"/>
          <w:color w:val="193473"/>
          <w:sz w:val="24"/>
          <w:szCs w:val="24"/>
        </w:rPr>
      </w:pPr>
    </w:p>
    <w:p w14:paraId="6AC98391"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4FC93D1F"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14:paraId="460D1F90"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63ABA61"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5744F550"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80A8C4" w14:textId="2E54D32B"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[NB. Completed by S</w:t>
            </w:r>
            <w:r w:rsidR="005B49D0">
              <w:rPr>
                <w:rFonts w:ascii="Calibri" w:hAnsi="Calibri" w:cs="Calibri"/>
                <w:b/>
                <w:bCs/>
                <w:color w:val="FF0000"/>
                <w:sz w:val="20"/>
                <w:szCs w:val="20"/>
              </w:rPr>
              <w:t>arah Prowse</w:t>
            </w:r>
            <w:r w:rsidRPr="00736F6A">
              <w:rPr>
                <w:rFonts w:ascii="Calibri" w:hAnsi="Calibri" w:cs="Calibri"/>
                <w:b/>
                <w:bCs/>
                <w:color w:val="FF0000"/>
                <w:sz w:val="20"/>
                <w:szCs w:val="20"/>
              </w:rPr>
              <w:t>, University of Aberdeen.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 xml:space="preserve">and the worksheets were completed retrospectively rather than at trial design, none of which is ideal.  </w:t>
            </w:r>
          </w:p>
          <w:p w14:paraId="62D70553" w14:textId="0E88BA04" w:rsidR="00736F6A" w:rsidRPr="002C6745" w:rsidRDefault="00736F6A" w:rsidP="002C6745">
            <w:pPr>
              <w:adjustRightInd w:val="0"/>
              <w:snapToGrid w:val="0"/>
              <w:spacing w:beforeLines="50" w:before="156"/>
              <w:ind w:left="101"/>
              <w:jc w:val="left"/>
              <w:rPr>
                <w:lang w:val="en-GB"/>
              </w:rPr>
            </w:pPr>
            <w:r w:rsidRPr="00736F6A">
              <w:rPr>
                <w:rFonts w:ascii="Calibri" w:hAnsi="Calibri" w:cs="Calibri"/>
                <w:b/>
                <w:bCs/>
                <w:color w:val="FF0000"/>
                <w:sz w:val="20"/>
                <w:szCs w:val="20"/>
              </w:rPr>
              <w:t xml:space="preserve">The key documents we used regarding the trial were the </w:t>
            </w:r>
            <w:r w:rsidR="00177D84">
              <w:rPr>
                <w:rFonts w:ascii="Calibri" w:hAnsi="Calibri" w:cs="Calibri"/>
                <w:b/>
                <w:bCs/>
                <w:color w:val="FF0000"/>
                <w:sz w:val="20"/>
                <w:szCs w:val="20"/>
              </w:rPr>
              <w:t xml:space="preserve">final report sent to the funder (NIHR) </w:t>
            </w:r>
            <w:hyperlink r:id="rId14" w:history="1">
              <w:r w:rsidR="005B49D0" w:rsidRPr="001B139C">
                <w:rPr>
                  <w:rStyle w:val="Hyperlink"/>
                  <w:rFonts w:ascii="Calibri" w:hAnsi="Calibri" w:cs="Calibri"/>
                  <w:b/>
                  <w:bCs/>
                  <w:sz w:val="20"/>
                  <w:szCs w:val="20"/>
                </w:rPr>
                <w:t>https://doi.org/10.3310/eme08080</w:t>
              </w:r>
            </w:hyperlink>
            <w:r w:rsidR="005B49D0">
              <w:rPr>
                <w:rFonts w:ascii="Calibri" w:hAnsi="Calibri" w:cs="Calibri"/>
                <w:b/>
                <w:bCs/>
                <w:color w:val="FF0000"/>
                <w:sz w:val="20"/>
                <w:szCs w:val="20"/>
                <w:u w:val="single"/>
              </w:rPr>
              <w:t xml:space="preserve"> </w:t>
            </w:r>
            <w:r w:rsidR="00177D84">
              <w:rPr>
                <w:rFonts w:ascii="Calibri" w:hAnsi="Calibri" w:cs="Calibri"/>
                <w:b/>
                <w:bCs/>
                <w:color w:val="FF0000"/>
                <w:sz w:val="20"/>
                <w:szCs w:val="20"/>
              </w:rPr>
              <w:t>and the</w:t>
            </w:r>
            <w:r w:rsidRPr="00736F6A">
              <w:rPr>
                <w:rFonts w:ascii="Calibri" w:hAnsi="Calibri" w:cs="Calibri"/>
                <w:b/>
                <w:bCs/>
                <w:color w:val="FF0000"/>
                <w:sz w:val="20"/>
                <w:szCs w:val="20"/>
              </w:rPr>
              <w:t xml:space="preserve"> registration document</w:t>
            </w:r>
            <w:r w:rsidR="005B49D0">
              <w:rPr>
                <w:rFonts w:ascii="Calibri" w:hAnsi="Calibri" w:cs="Calibri"/>
                <w:b/>
                <w:bCs/>
                <w:color w:val="FF0000"/>
                <w:sz w:val="20"/>
                <w:szCs w:val="20"/>
              </w:rPr>
              <w:t xml:space="preserve"> </w:t>
            </w:r>
            <w:hyperlink r:id="rId15" w:history="1">
              <w:r w:rsidR="005B49D0" w:rsidRPr="005B49D0">
                <w:rPr>
                  <w:rStyle w:val="Hyperlink"/>
                  <w:rFonts w:ascii="Calibri" w:hAnsi="Calibri" w:cs="Calibri"/>
                  <w:b/>
                  <w:bCs/>
                  <w:sz w:val="20"/>
                  <w:szCs w:val="20"/>
                </w:rPr>
                <w:t>https://www.isrctn.com/ISRCTN15960635</w:t>
              </w:r>
            </w:hyperlink>
            <w:r w:rsidR="00BE6F2D">
              <w:rPr>
                <w:rStyle w:val="Hyperlink"/>
                <w:rFonts w:ascii="Calibri" w:hAnsi="Calibri" w:cs="Calibri"/>
                <w:b/>
                <w:bCs/>
                <w:sz w:val="20"/>
                <w:szCs w:val="20"/>
              </w:rPr>
              <w:t>.</w:t>
            </w:r>
            <w:r w:rsidR="005B49D0">
              <w:rPr>
                <w:rFonts w:ascii="Calibri" w:hAnsi="Calibri" w:cs="Calibri"/>
                <w:b/>
                <w:bCs/>
                <w:color w:val="FF0000"/>
                <w:sz w:val="20"/>
                <w:szCs w:val="20"/>
              </w:rPr>
              <w:t xml:space="preserve"> </w:t>
            </w:r>
          </w:p>
          <w:p w14:paraId="6DF41BBD" w14:textId="77777777"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14:paraId="4CF31D8F" w14:textId="63197E33" w:rsidR="00D70943" w:rsidRDefault="005B49D0" w:rsidP="00D70943">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TOPSAT</w:t>
            </w:r>
            <w:r w:rsidR="00CF45A8">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 xml:space="preserve">2 was </w:t>
            </w:r>
            <w:r w:rsidR="00D70943">
              <w:rPr>
                <w:rFonts w:ascii="Calibri" w:hAnsi="Calibri" w:cs="Calibri"/>
                <w:color w:val="595959" w:themeColor="text1" w:themeTint="A6"/>
                <w:sz w:val="20"/>
                <w:szCs w:val="20"/>
              </w:rPr>
              <w:t>a</w:t>
            </w:r>
            <w:r>
              <w:rPr>
                <w:rFonts w:ascii="Calibri" w:hAnsi="Calibri" w:cs="Calibri"/>
                <w:color w:val="595959" w:themeColor="text1" w:themeTint="A6"/>
                <w:sz w:val="20"/>
                <w:szCs w:val="20"/>
              </w:rPr>
              <w:t xml:space="preserve"> </w:t>
            </w:r>
            <w:r w:rsidR="00DB51BE">
              <w:rPr>
                <w:rFonts w:ascii="Calibri" w:hAnsi="Calibri" w:cs="Calibri"/>
                <w:color w:val="595959" w:themeColor="text1" w:themeTint="A6"/>
                <w:sz w:val="20"/>
                <w:szCs w:val="20"/>
              </w:rPr>
              <w:t>UK</w:t>
            </w:r>
            <w:r w:rsidR="001D19A1">
              <w:rPr>
                <w:rFonts w:ascii="Calibri" w:hAnsi="Calibri" w:cs="Calibri"/>
                <w:color w:val="595959" w:themeColor="text1" w:themeTint="A6"/>
                <w:sz w:val="20"/>
                <w:szCs w:val="20"/>
              </w:rPr>
              <w:t xml:space="preserve"> and European</w:t>
            </w:r>
            <w:r w:rsidR="00DB51BE">
              <w:rPr>
                <w:rFonts w:ascii="Calibri" w:hAnsi="Calibri" w:cs="Calibri"/>
                <w:color w:val="595959" w:themeColor="text1" w:themeTint="A6"/>
                <w:sz w:val="20"/>
                <w:szCs w:val="20"/>
              </w:rPr>
              <w:t xml:space="preserve"> trial</w:t>
            </w:r>
            <w:r>
              <w:rPr>
                <w:rFonts w:ascii="Calibri" w:hAnsi="Calibri" w:cs="Calibri"/>
                <w:color w:val="595959" w:themeColor="text1" w:themeTint="A6"/>
                <w:sz w:val="20"/>
                <w:szCs w:val="20"/>
              </w:rPr>
              <w:t xml:space="preserve"> </w:t>
            </w:r>
            <w:r w:rsidR="00D70943">
              <w:rPr>
                <w:rFonts w:ascii="Calibri" w:hAnsi="Calibri" w:cs="Calibri"/>
                <w:color w:val="595959" w:themeColor="text1" w:themeTint="A6"/>
                <w:sz w:val="20"/>
                <w:szCs w:val="20"/>
              </w:rPr>
              <w:t>to</w:t>
            </w:r>
            <w:r w:rsidR="00D70943" w:rsidRPr="00D70943">
              <w:rPr>
                <w:rFonts w:ascii="Calibri" w:hAnsi="Calibri" w:cs="Calibri"/>
                <w:color w:val="595959" w:themeColor="text1" w:themeTint="A6"/>
                <w:sz w:val="20"/>
                <w:szCs w:val="20"/>
              </w:rPr>
              <w:t xml:space="preserve"> establish the efficacy of a strategy of early aneurysm treatment (within 72h of ictus) in a population of World Federation of Neurosurgical Societies grade 4-5 (</w:t>
            </w:r>
            <w:r w:rsidR="00264887">
              <w:rPr>
                <w:rFonts w:ascii="Calibri" w:hAnsi="Calibri" w:cs="Calibri"/>
                <w:color w:val="595959" w:themeColor="text1" w:themeTint="A6"/>
                <w:sz w:val="20"/>
                <w:szCs w:val="20"/>
              </w:rPr>
              <w:t xml:space="preserve">WFNS </w:t>
            </w:r>
            <w:r w:rsidR="00D70943" w:rsidRPr="00D70943">
              <w:rPr>
                <w:rFonts w:ascii="Calibri" w:hAnsi="Calibri" w:cs="Calibri"/>
                <w:color w:val="595959" w:themeColor="text1" w:themeTint="A6"/>
                <w:sz w:val="20"/>
                <w:szCs w:val="20"/>
              </w:rPr>
              <w:t xml:space="preserve">high grade) aneurysmal subarachnoid </w:t>
            </w:r>
            <w:proofErr w:type="spellStart"/>
            <w:r w:rsidR="00D70943" w:rsidRPr="00D70943">
              <w:rPr>
                <w:rFonts w:ascii="Calibri" w:hAnsi="Calibri" w:cs="Calibri"/>
                <w:color w:val="595959" w:themeColor="text1" w:themeTint="A6"/>
                <w:sz w:val="20"/>
                <w:szCs w:val="20"/>
              </w:rPr>
              <w:t>haemorrhage</w:t>
            </w:r>
            <w:proofErr w:type="spellEnd"/>
            <w:r w:rsidR="00D70943" w:rsidRPr="00D70943">
              <w:rPr>
                <w:rFonts w:ascii="Calibri" w:hAnsi="Calibri" w:cs="Calibri"/>
                <w:color w:val="595959" w:themeColor="text1" w:themeTint="A6"/>
                <w:sz w:val="20"/>
                <w:szCs w:val="20"/>
              </w:rPr>
              <w:t xml:space="preserve"> (</w:t>
            </w:r>
            <w:proofErr w:type="spellStart"/>
            <w:r w:rsidR="00CA2363">
              <w:rPr>
                <w:rFonts w:ascii="Calibri" w:hAnsi="Calibri" w:cs="Calibri"/>
                <w:color w:val="595959" w:themeColor="text1" w:themeTint="A6"/>
                <w:sz w:val="20"/>
                <w:szCs w:val="20"/>
              </w:rPr>
              <w:t>a</w:t>
            </w:r>
            <w:r w:rsidR="00D70943" w:rsidRPr="00D70943">
              <w:rPr>
                <w:rFonts w:ascii="Calibri" w:hAnsi="Calibri" w:cs="Calibri"/>
                <w:color w:val="595959" w:themeColor="text1" w:themeTint="A6"/>
                <w:sz w:val="20"/>
                <w:szCs w:val="20"/>
              </w:rPr>
              <w:t>SAH</w:t>
            </w:r>
            <w:proofErr w:type="spellEnd"/>
            <w:r w:rsidR="00D70943" w:rsidRPr="00D70943">
              <w:rPr>
                <w:rFonts w:ascii="Calibri" w:hAnsi="Calibri" w:cs="Calibri"/>
                <w:color w:val="595959" w:themeColor="text1" w:themeTint="A6"/>
                <w:sz w:val="20"/>
                <w:szCs w:val="20"/>
              </w:rPr>
              <w:t>) patients in comparison with the conventional strategy of treatment of aneurysm after neurological improvement (to WFNS grade 1-3).</w:t>
            </w:r>
            <w:r w:rsidR="00D70943">
              <w:rPr>
                <w:rFonts w:ascii="Calibri" w:hAnsi="Calibri" w:cs="Calibri"/>
                <w:color w:val="595959" w:themeColor="text1" w:themeTint="A6"/>
                <w:sz w:val="20"/>
                <w:szCs w:val="20"/>
              </w:rPr>
              <w:t xml:space="preserve"> </w:t>
            </w:r>
            <w:r w:rsidR="004658E1">
              <w:rPr>
                <w:rFonts w:ascii="Calibri" w:hAnsi="Calibri" w:cs="Calibri"/>
                <w:color w:val="595959" w:themeColor="text1" w:themeTint="A6"/>
                <w:sz w:val="20"/>
                <w:szCs w:val="20"/>
              </w:rPr>
              <w:t xml:space="preserve">The </w:t>
            </w:r>
            <w:hyperlink r:id="rId16" w:history="1">
              <w:r w:rsidR="004658E1" w:rsidRPr="00EF6B7D">
                <w:rPr>
                  <w:rStyle w:val="Hyperlink"/>
                  <w:rFonts w:ascii="Calibri" w:hAnsi="Calibri" w:cs="Calibri"/>
                  <w:sz w:val="20"/>
                  <w:szCs w:val="20"/>
                </w:rPr>
                <w:t>NHS describes SAH</w:t>
              </w:r>
            </w:hyperlink>
            <w:r w:rsidR="004658E1">
              <w:rPr>
                <w:rFonts w:ascii="Calibri" w:hAnsi="Calibri" w:cs="Calibri"/>
                <w:color w:val="595959" w:themeColor="text1" w:themeTint="A6"/>
                <w:sz w:val="20"/>
                <w:szCs w:val="20"/>
              </w:rPr>
              <w:t xml:space="preserve"> as an uncommon type of stroke caused by bleeding on the surface of the brain</w:t>
            </w:r>
            <w:r w:rsidR="00A85118">
              <w:rPr>
                <w:rFonts w:ascii="Calibri" w:hAnsi="Calibri" w:cs="Calibri"/>
                <w:color w:val="595959" w:themeColor="text1" w:themeTint="A6"/>
                <w:sz w:val="20"/>
                <w:szCs w:val="20"/>
              </w:rPr>
              <w:t xml:space="preserve">, often caused by a burst blood vessel </w:t>
            </w:r>
            <w:r w:rsidR="00EF6B7D">
              <w:rPr>
                <w:rFonts w:ascii="Calibri" w:hAnsi="Calibri" w:cs="Calibri"/>
                <w:color w:val="595959" w:themeColor="text1" w:themeTint="A6"/>
                <w:sz w:val="20"/>
                <w:szCs w:val="20"/>
              </w:rPr>
              <w:t>(</w:t>
            </w:r>
            <w:r w:rsidR="00A85118">
              <w:rPr>
                <w:rFonts w:ascii="Calibri" w:hAnsi="Calibri" w:cs="Calibri"/>
                <w:color w:val="595959" w:themeColor="text1" w:themeTint="A6"/>
                <w:sz w:val="20"/>
                <w:szCs w:val="20"/>
              </w:rPr>
              <w:t xml:space="preserve">a ruptured brain aneurysm). </w:t>
            </w:r>
          </w:p>
          <w:p w14:paraId="5EFA8745" w14:textId="5F156497" w:rsidR="00A261EB" w:rsidRDefault="00D70943" w:rsidP="00A261EB">
            <w:pPr>
              <w:adjustRightInd w:val="0"/>
              <w:snapToGrid w:val="0"/>
              <w:spacing w:beforeLines="50" w:before="156"/>
              <w:ind w:left="101"/>
              <w:jc w:val="left"/>
              <w:rPr>
                <w:rFonts w:ascii="Calibri" w:hAnsi="Calibri" w:cs="Calibri"/>
                <w:color w:val="595959" w:themeColor="text1" w:themeTint="A6"/>
                <w:sz w:val="20"/>
                <w:szCs w:val="20"/>
              </w:rPr>
            </w:pPr>
            <w:r w:rsidRPr="005B49D0">
              <w:rPr>
                <w:rFonts w:ascii="Calibri" w:hAnsi="Calibri" w:cs="Calibri"/>
                <w:color w:val="595959" w:themeColor="text1" w:themeTint="A6"/>
                <w:sz w:val="20"/>
                <w:szCs w:val="20"/>
              </w:rPr>
              <w:t>Patients with WFNS grade 1-3 usually recover well, but patients with high WFNS grade (4-5) often end up with a bad outcome such as death or severe disability. Grade 1-3 patients are treated early, based on high quality evidence from studies. However, there is no good evidence base for determining the best way of treating those with grade 4-5 SAH.</w:t>
            </w:r>
            <w:r>
              <w:rPr>
                <w:rFonts w:ascii="Calibri" w:hAnsi="Calibri" w:cs="Calibri"/>
                <w:color w:val="595959" w:themeColor="text1" w:themeTint="A6"/>
                <w:sz w:val="20"/>
                <w:szCs w:val="20"/>
              </w:rPr>
              <w:t xml:space="preserve"> The trial </w:t>
            </w:r>
            <w:r w:rsidRPr="00D70943">
              <w:rPr>
                <w:rFonts w:ascii="Calibri" w:hAnsi="Calibri" w:cs="Calibri"/>
                <w:color w:val="595959" w:themeColor="text1" w:themeTint="A6"/>
                <w:sz w:val="20"/>
                <w:szCs w:val="20"/>
              </w:rPr>
              <w:t xml:space="preserve">was funded by the Efficacy and Mechanism Evaluation </w:t>
            </w:r>
            <w:proofErr w:type="spellStart"/>
            <w:r w:rsidRPr="00D70943">
              <w:rPr>
                <w:rFonts w:ascii="Calibri" w:hAnsi="Calibri" w:cs="Calibri"/>
                <w:color w:val="595959" w:themeColor="text1" w:themeTint="A6"/>
                <w:sz w:val="20"/>
                <w:szCs w:val="20"/>
              </w:rPr>
              <w:t>programme</w:t>
            </w:r>
            <w:proofErr w:type="spellEnd"/>
            <w:r w:rsidRPr="00D70943">
              <w:rPr>
                <w:rFonts w:ascii="Calibri" w:hAnsi="Calibri" w:cs="Calibri"/>
                <w:color w:val="595959" w:themeColor="text1" w:themeTint="A6"/>
                <w:sz w:val="20"/>
                <w:szCs w:val="20"/>
              </w:rPr>
              <w:t xml:space="preserve">, a Medical Research Council and National Institute for Health </w:t>
            </w:r>
            <w:r w:rsidR="00334483">
              <w:rPr>
                <w:rFonts w:ascii="Calibri" w:hAnsi="Calibri" w:cs="Calibri"/>
                <w:color w:val="595959" w:themeColor="text1" w:themeTint="A6"/>
                <w:sz w:val="20"/>
                <w:szCs w:val="20"/>
              </w:rPr>
              <w:t xml:space="preserve">and Care </w:t>
            </w:r>
            <w:r w:rsidRPr="00D70943">
              <w:rPr>
                <w:rFonts w:ascii="Calibri" w:hAnsi="Calibri" w:cs="Calibri"/>
                <w:color w:val="595959" w:themeColor="text1" w:themeTint="A6"/>
                <w:sz w:val="20"/>
                <w:szCs w:val="20"/>
              </w:rPr>
              <w:t>Research</w:t>
            </w:r>
            <w:r w:rsidR="00AD5A61">
              <w:rPr>
                <w:rFonts w:ascii="Calibri" w:hAnsi="Calibri" w:cs="Calibri"/>
                <w:color w:val="595959" w:themeColor="text1" w:themeTint="A6"/>
                <w:sz w:val="20"/>
                <w:szCs w:val="20"/>
              </w:rPr>
              <w:t xml:space="preserve"> (NIHR)</w:t>
            </w:r>
            <w:r w:rsidRPr="00D70943">
              <w:rPr>
                <w:rFonts w:ascii="Calibri" w:hAnsi="Calibri" w:cs="Calibri"/>
                <w:color w:val="595959" w:themeColor="text1" w:themeTint="A6"/>
                <w:sz w:val="20"/>
                <w:szCs w:val="20"/>
              </w:rPr>
              <w:t xml:space="preserve"> partnership</w:t>
            </w:r>
            <w:r>
              <w:rPr>
                <w:rFonts w:ascii="Calibri" w:hAnsi="Calibri" w:cs="Calibri"/>
                <w:color w:val="595959" w:themeColor="text1" w:themeTint="A6"/>
                <w:sz w:val="20"/>
                <w:szCs w:val="20"/>
              </w:rPr>
              <w:t>.</w:t>
            </w:r>
          </w:p>
          <w:p w14:paraId="46AA08D6" w14:textId="33B53248" w:rsidR="00DB51BE" w:rsidRDefault="00C5315D" w:rsidP="00A261EB">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The </w:t>
            </w:r>
            <w:hyperlink r:id="rId17" w:history="1">
              <w:r w:rsidRPr="00F74359">
                <w:rPr>
                  <w:rStyle w:val="Hyperlink"/>
                  <w:rFonts w:ascii="Calibri" w:hAnsi="Calibri" w:cs="Calibri"/>
                  <w:sz w:val="20"/>
                  <w:szCs w:val="20"/>
                </w:rPr>
                <w:t xml:space="preserve">National Study of Subarachnoid </w:t>
              </w:r>
              <w:proofErr w:type="spellStart"/>
              <w:r w:rsidRPr="00F74359">
                <w:rPr>
                  <w:rStyle w:val="Hyperlink"/>
                  <w:rFonts w:ascii="Calibri" w:hAnsi="Calibri" w:cs="Calibri"/>
                  <w:sz w:val="20"/>
                  <w:szCs w:val="20"/>
                </w:rPr>
                <w:t>Haemorrhage</w:t>
              </w:r>
              <w:proofErr w:type="spellEnd"/>
            </w:hyperlink>
            <w:r>
              <w:rPr>
                <w:rFonts w:ascii="Calibri" w:hAnsi="Calibri" w:cs="Calibri"/>
                <w:color w:val="595959" w:themeColor="text1" w:themeTint="A6"/>
                <w:sz w:val="20"/>
                <w:szCs w:val="20"/>
              </w:rPr>
              <w:t xml:space="preserve"> </w:t>
            </w:r>
            <w:r w:rsidR="00BD31C1">
              <w:rPr>
                <w:rFonts w:ascii="Calibri" w:hAnsi="Calibri" w:cs="Calibri"/>
                <w:color w:val="595959" w:themeColor="text1" w:themeTint="A6"/>
                <w:sz w:val="20"/>
                <w:szCs w:val="20"/>
              </w:rPr>
              <w:t xml:space="preserve">carried out in 34 Neurosurgical Units in the UK and Ireland from 2001-2002 found the estimated the prevalence of SAH at </w:t>
            </w:r>
            <w:r w:rsidR="00DB51BE">
              <w:rPr>
                <w:rFonts w:ascii="Calibri" w:hAnsi="Calibri" w:cs="Calibri"/>
                <w:color w:val="595959" w:themeColor="text1" w:themeTint="A6"/>
                <w:sz w:val="20"/>
                <w:szCs w:val="20"/>
              </w:rPr>
              <w:t>approximately 8 per 100,000</w:t>
            </w:r>
            <w:r w:rsidR="00A261EB">
              <w:rPr>
                <w:rFonts w:ascii="Calibri" w:hAnsi="Calibri" w:cs="Calibri"/>
                <w:color w:val="595959" w:themeColor="text1" w:themeTint="A6"/>
                <w:sz w:val="20"/>
                <w:szCs w:val="20"/>
              </w:rPr>
              <w:t xml:space="preserve">. As this type of stroke is less common, the prevalence of SAH by ethnicity is unclear. </w:t>
            </w:r>
            <w:hyperlink r:id="rId18" w:history="1">
              <w:r w:rsidR="002B7C90" w:rsidRPr="0034799C">
                <w:rPr>
                  <w:rStyle w:val="Hyperlink"/>
                  <w:rFonts w:ascii="Calibri" w:hAnsi="Calibri" w:cs="Calibri"/>
                  <w:sz w:val="20"/>
                  <w:szCs w:val="20"/>
                </w:rPr>
                <w:t>Previous research</w:t>
              </w:r>
            </w:hyperlink>
            <w:r w:rsidR="002B7C90">
              <w:rPr>
                <w:rFonts w:ascii="Calibri" w:hAnsi="Calibri" w:cs="Calibri"/>
                <w:color w:val="595959" w:themeColor="text1" w:themeTint="A6"/>
                <w:sz w:val="20"/>
                <w:szCs w:val="20"/>
              </w:rPr>
              <w:t xml:space="preserve"> has shown that ethnic disparities in the rate</w:t>
            </w:r>
            <w:r w:rsidR="001D19A1">
              <w:rPr>
                <w:rFonts w:ascii="Calibri" w:hAnsi="Calibri" w:cs="Calibri"/>
                <w:color w:val="595959" w:themeColor="text1" w:themeTint="A6"/>
                <w:sz w:val="20"/>
                <w:szCs w:val="20"/>
              </w:rPr>
              <w:t>s</w:t>
            </w:r>
            <w:r w:rsidR="002B7C90">
              <w:rPr>
                <w:rFonts w:ascii="Calibri" w:hAnsi="Calibri" w:cs="Calibri"/>
                <w:color w:val="595959" w:themeColor="text1" w:themeTint="A6"/>
                <w:sz w:val="20"/>
                <w:szCs w:val="20"/>
              </w:rPr>
              <w:t xml:space="preserve"> of stroke types could be due to substantial differences found in risk factor profiles between ethnic groups (such as age, sex, hypertension, cardiac disease, diabetes, smoking status, and obesity among others).</w:t>
            </w:r>
          </w:p>
          <w:p w14:paraId="2220F593" w14:textId="0F10B3BA" w:rsidR="00796088" w:rsidRDefault="00814FB3" w:rsidP="00B1354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SAH</w:t>
            </w:r>
            <w:r w:rsidR="009E2E08">
              <w:rPr>
                <w:rFonts w:ascii="Calibri" w:hAnsi="Calibri" w:cs="Calibri"/>
                <w:color w:val="595959" w:themeColor="text1" w:themeTint="A6"/>
                <w:sz w:val="20"/>
                <w:szCs w:val="20"/>
                <w:lang w:val="en-GB"/>
              </w:rPr>
              <w:t xml:space="preserve"> are most common in people aged 45 and </w:t>
            </w:r>
            <w:r w:rsidR="00583520">
              <w:rPr>
                <w:rFonts w:ascii="Calibri" w:hAnsi="Calibri" w:cs="Calibri"/>
                <w:color w:val="595959" w:themeColor="text1" w:themeTint="A6"/>
                <w:sz w:val="20"/>
                <w:szCs w:val="20"/>
                <w:lang w:val="en-GB"/>
              </w:rPr>
              <w:t>70 and</w:t>
            </w:r>
            <w:r w:rsidR="009E2E08">
              <w:rPr>
                <w:rFonts w:ascii="Calibri" w:hAnsi="Calibri" w:cs="Calibri"/>
                <w:color w:val="595959" w:themeColor="text1" w:themeTint="A6"/>
                <w:sz w:val="20"/>
                <w:szCs w:val="20"/>
                <w:lang w:val="en-GB"/>
              </w:rPr>
              <w:t xml:space="preserve"> </w:t>
            </w:r>
            <w:r w:rsidR="00FA3226">
              <w:rPr>
                <w:rFonts w:ascii="Calibri" w:hAnsi="Calibri" w:cs="Calibri"/>
                <w:color w:val="595959" w:themeColor="text1" w:themeTint="A6"/>
                <w:sz w:val="20"/>
                <w:szCs w:val="20"/>
                <w:lang w:val="en-GB"/>
              </w:rPr>
              <w:t xml:space="preserve">may be </w:t>
            </w:r>
            <w:r w:rsidR="009E2E08">
              <w:rPr>
                <w:rFonts w:ascii="Calibri" w:hAnsi="Calibri" w:cs="Calibri"/>
                <w:color w:val="595959" w:themeColor="text1" w:themeTint="A6"/>
                <w:sz w:val="20"/>
                <w:szCs w:val="20"/>
                <w:lang w:val="en-GB"/>
              </w:rPr>
              <w:t xml:space="preserve">more common in those from Black ethnicities than other ethnic groups. The </w:t>
            </w:r>
            <w:hyperlink r:id="rId19" w:history="1">
              <w:r w:rsidR="009E2E08" w:rsidRPr="00B13546">
                <w:rPr>
                  <w:rStyle w:val="Hyperlink"/>
                  <w:rFonts w:ascii="Calibri" w:hAnsi="Calibri" w:cs="Calibri"/>
                  <w:sz w:val="20"/>
                  <w:szCs w:val="20"/>
                  <w:lang w:val="en-GB"/>
                </w:rPr>
                <w:t>NHS</w:t>
              </w:r>
            </w:hyperlink>
            <w:r w:rsidR="009E2E08">
              <w:rPr>
                <w:rFonts w:ascii="Calibri" w:hAnsi="Calibri" w:cs="Calibri"/>
                <w:color w:val="595959" w:themeColor="text1" w:themeTint="A6"/>
                <w:sz w:val="20"/>
                <w:szCs w:val="20"/>
                <w:lang w:val="en-GB"/>
              </w:rPr>
              <w:t xml:space="preserve"> </w:t>
            </w:r>
            <w:r w:rsidR="00A41AD3">
              <w:rPr>
                <w:rFonts w:ascii="Calibri" w:hAnsi="Calibri" w:cs="Calibri"/>
                <w:color w:val="595959" w:themeColor="text1" w:themeTint="A6"/>
                <w:sz w:val="20"/>
                <w:szCs w:val="20"/>
                <w:lang w:val="en-GB"/>
              </w:rPr>
              <w:t>notes this may be because those from Black ethnicities are more likely to have high blood pressure</w:t>
            </w:r>
            <w:r w:rsidR="00796088">
              <w:rPr>
                <w:rFonts w:ascii="Calibri" w:hAnsi="Calibri" w:cs="Calibri"/>
                <w:color w:val="595959" w:themeColor="text1" w:themeTint="A6"/>
                <w:sz w:val="20"/>
                <w:szCs w:val="20"/>
                <w:lang w:val="en-GB"/>
              </w:rPr>
              <w:t xml:space="preserve">, although disparities exist between the UK and country of origin. For example, </w:t>
            </w:r>
            <w:hyperlink r:id="rId20" w:history="1">
              <w:r w:rsidR="00F87B16" w:rsidRPr="00F87B16">
                <w:rPr>
                  <w:rStyle w:val="Hyperlink"/>
                  <w:rFonts w:ascii="Calibri" w:hAnsi="Calibri" w:cs="Calibri"/>
                  <w:sz w:val="20"/>
                  <w:szCs w:val="20"/>
                  <w:lang w:val="en-GB"/>
                </w:rPr>
                <w:t>research has shown</w:t>
              </w:r>
            </w:hyperlink>
            <w:r w:rsidR="00F87B16">
              <w:rPr>
                <w:rFonts w:ascii="Calibri" w:hAnsi="Calibri" w:cs="Calibri"/>
                <w:color w:val="595959" w:themeColor="text1" w:themeTint="A6"/>
                <w:sz w:val="20"/>
                <w:szCs w:val="20"/>
                <w:lang w:val="en-GB"/>
              </w:rPr>
              <w:t xml:space="preserve"> </w:t>
            </w:r>
            <w:r w:rsidR="00796088">
              <w:rPr>
                <w:rFonts w:ascii="Calibri" w:hAnsi="Calibri" w:cs="Calibri"/>
                <w:color w:val="595959" w:themeColor="text1" w:themeTint="A6"/>
                <w:sz w:val="20"/>
                <w:szCs w:val="20"/>
                <w:lang w:val="en-GB"/>
              </w:rPr>
              <w:t>the risk of stroke is higher in Black Caribbeans in the UK compared with Black Caribbeans in their country of origin</w:t>
            </w:r>
            <w:r w:rsidR="003A7BB7">
              <w:rPr>
                <w:rFonts w:ascii="Calibri" w:hAnsi="Calibri" w:cs="Calibri"/>
                <w:color w:val="595959" w:themeColor="text1" w:themeTint="A6"/>
                <w:sz w:val="20"/>
                <w:szCs w:val="20"/>
                <w:lang w:val="en-GB"/>
              </w:rPr>
              <w:t xml:space="preserve"> which may be caused by factors such as a higher prevalence of stroke risk factors, difference</w:t>
            </w:r>
            <w:r w:rsidR="00FD2EDD">
              <w:rPr>
                <w:rFonts w:ascii="Calibri" w:hAnsi="Calibri" w:cs="Calibri"/>
                <w:color w:val="595959" w:themeColor="text1" w:themeTint="A6"/>
                <w:sz w:val="20"/>
                <w:szCs w:val="20"/>
                <w:lang w:val="en-GB"/>
              </w:rPr>
              <w:t>s in</w:t>
            </w:r>
            <w:r w:rsidR="003A7BB7">
              <w:rPr>
                <w:rFonts w:ascii="Calibri" w:hAnsi="Calibri" w:cs="Calibri"/>
                <w:color w:val="595959" w:themeColor="text1" w:themeTint="A6"/>
                <w:sz w:val="20"/>
                <w:szCs w:val="20"/>
                <w:lang w:val="en-GB"/>
              </w:rPr>
              <w:t xml:space="preserve"> treatment plans for co-morbid conditions, and less healthy lifestyle practices compared with indigenous Black Caribbean populations.</w:t>
            </w:r>
            <w:r w:rsidR="00796088">
              <w:rPr>
                <w:rFonts w:ascii="Calibri" w:hAnsi="Calibri" w:cs="Calibri"/>
                <w:color w:val="595959" w:themeColor="text1" w:themeTint="A6"/>
                <w:sz w:val="20"/>
                <w:szCs w:val="20"/>
                <w:lang w:val="en-GB"/>
              </w:rPr>
              <w:t xml:space="preserve"> </w:t>
            </w:r>
          </w:p>
          <w:p w14:paraId="27D71CA0" w14:textId="0CEE0420" w:rsidR="008B1E15" w:rsidRDefault="00B13546" w:rsidP="00B1354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Thinking of stroke more broadly, the </w:t>
            </w:r>
            <w:hyperlink r:id="rId21" w:history="1">
              <w:r w:rsidR="002B7C90" w:rsidRPr="0087442B">
                <w:rPr>
                  <w:rStyle w:val="Hyperlink"/>
                  <w:rFonts w:ascii="Calibri" w:hAnsi="Calibri" w:cs="Calibri"/>
                  <w:sz w:val="20"/>
                  <w:szCs w:val="20"/>
                  <w:lang w:val="en-GB"/>
                </w:rPr>
                <w:t>NHS</w:t>
              </w:r>
            </w:hyperlink>
            <w:r w:rsidR="002B7C90">
              <w:rPr>
                <w:rFonts w:ascii="Calibri" w:hAnsi="Calibri" w:cs="Calibri"/>
                <w:color w:val="595959" w:themeColor="text1" w:themeTint="A6"/>
                <w:sz w:val="20"/>
                <w:szCs w:val="20"/>
                <w:lang w:val="en-GB"/>
              </w:rPr>
              <w:t xml:space="preserve"> </w:t>
            </w:r>
            <w:r>
              <w:rPr>
                <w:rFonts w:ascii="Calibri" w:hAnsi="Calibri" w:cs="Calibri"/>
                <w:color w:val="595959" w:themeColor="text1" w:themeTint="A6"/>
                <w:sz w:val="20"/>
                <w:szCs w:val="20"/>
                <w:lang w:val="en-GB"/>
              </w:rPr>
              <w:t>describes</w:t>
            </w:r>
            <w:r w:rsidR="002B7C90">
              <w:rPr>
                <w:rFonts w:ascii="Calibri" w:hAnsi="Calibri" w:cs="Calibri"/>
                <w:color w:val="595959" w:themeColor="text1" w:themeTint="A6"/>
                <w:sz w:val="20"/>
                <w:szCs w:val="20"/>
                <w:lang w:val="en-GB"/>
              </w:rPr>
              <w:t xml:space="preserve"> ethnicity as a contributing risk factor to stroke particularly for those who are </w:t>
            </w:r>
            <w:r w:rsidR="00D66B97">
              <w:rPr>
                <w:rFonts w:ascii="Calibri" w:hAnsi="Calibri" w:cs="Calibri"/>
                <w:color w:val="595959" w:themeColor="text1" w:themeTint="A6"/>
                <w:sz w:val="20"/>
                <w:szCs w:val="20"/>
                <w:lang w:val="en-GB"/>
              </w:rPr>
              <w:t>S</w:t>
            </w:r>
            <w:r w:rsidR="002B7C90">
              <w:rPr>
                <w:rFonts w:ascii="Calibri" w:hAnsi="Calibri" w:cs="Calibri"/>
                <w:color w:val="595959" w:themeColor="text1" w:themeTint="A6"/>
                <w:sz w:val="20"/>
                <w:szCs w:val="20"/>
                <w:lang w:val="en-GB"/>
              </w:rPr>
              <w:t xml:space="preserve">outh Asian (Bangladeshi, Indian, Sri Lankan or Pakistani), African, or Caribbean as rates of diabetes and high blood pressure are more often seen in these groups. South Asians in particular account for approximately </w:t>
            </w:r>
            <w:hyperlink r:id="rId22" w:history="1">
              <w:r w:rsidR="002B7C90" w:rsidRPr="00D66B97">
                <w:rPr>
                  <w:rStyle w:val="Hyperlink"/>
                  <w:rFonts w:ascii="Calibri" w:hAnsi="Calibri" w:cs="Calibri"/>
                  <w:sz w:val="20"/>
                  <w:szCs w:val="20"/>
                  <w:lang w:val="en-GB"/>
                </w:rPr>
                <w:t>40% of global stroke deaths</w:t>
              </w:r>
            </w:hyperlink>
            <w:r w:rsidR="002B7C90">
              <w:rPr>
                <w:rFonts w:ascii="Calibri" w:hAnsi="Calibri" w:cs="Calibri"/>
                <w:color w:val="595959" w:themeColor="text1" w:themeTint="A6"/>
                <w:sz w:val="20"/>
                <w:szCs w:val="20"/>
                <w:lang w:val="en-GB"/>
              </w:rPr>
              <w:t>, and are the largest ethnic minority group in the UK with over three million individuals</w:t>
            </w:r>
            <w:r w:rsidR="00D66B97">
              <w:rPr>
                <w:rFonts w:ascii="Calibri" w:hAnsi="Calibri" w:cs="Calibri"/>
                <w:color w:val="595959" w:themeColor="text1" w:themeTint="A6"/>
                <w:sz w:val="20"/>
                <w:szCs w:val="20"/>
                <w:lang w:val="en-GB"/>
              </w:rPr>
              <w:t>.</w:t>
            </w:r>
          </w:p>
          <w:p w14:paraId="0747BBD1" w14:textId="77777777" w:rsidR="000C74A2" w:rsidRDefault="008B1E15" w:rsidP="000C74A2">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The </w:t>
            </w:r>
            <w:hyperlink r:id="rId23" w:history="1">
              <w:r w:rsidRPr="000E73FE">
                <w:rPr>
                  <w:rStyle w:val="Hyperlink"/>
                  <w:rFonts w:ascii="Calibri" w:hAnsi="Calibri" w:cs="Calibri"/>
                  <w:sz w:val="20"/>
                  <w:szCs w:val="20"/>
                  <w:lang w:val="en-GB"/>
                </w:rPr>
                <w:t>Office for National Statistics</w:t>
              </w:r>
            </w:hyperlink>
            <w:r>
              <w:rPr>
                <w:rFonts w:ascii="Calibri" w:hAnsi="Calibri" w:cs="Calibri"/>
                <w:color w:val="595959" w:themeColor="text1" w:themeTint="A6"/>
                <w:sz w:val="20"/>
                <w:szCs w:val="20"/>
                <w:lang w:val="en-GB"/>
              </w:rPr>
              <w:t xml:space="preserve"> found that for both sexes, from 2012 to 2014, the Bangladeshi group had the highest rate of death from cerebrovascular diseases including stroke. </w:t>
            </w:r>
            <w:r w:rsidRPr="000E73FE">
              <w:rPr>
                <w:rFonts w:ascii="Calibri" w:hAnsi="Calibri" w:cs="Calibri"/>
                <w:color w:val="595959" w:themeColor="text1" w:themeTint="A6"/>
                <w:sz w:val="20"/>
                <w:szCs w:val="20"/>
              </w:rPr>
              <w:t>In 2017 to 2019 the male and female rates for the Bangladeshi group (112.6 deaths per 100,000 males; 80.4 deaths per 100,000 females) were statistically significantly higher than the rates seen in all other ethnic groups of the same sex, except for females in the Mixed and Pakistani ethnic groups.</w:t>
            </w:r>
            <w:r>
              <w:rPr>
                <w:rFonts w:ascii="Calibri" w:hAnsi="Calibri" w:cs="Calibri"/>
                <w:color w:val="595959" w:themeColor="text1" w:themeTint="A6"/>
                <w:sz w:val="20"/>
                <w:szCs w:val="20"/>
                <w:lang w:val="en-GB"/>
              </w:rPr>
              <w:t xml:space="preserve"> </w:t>
            </w:r>
          </w:p>
          <w:p w14:paraId="4396E23A" w14:textId="6205CD76" w:rsidR="002B7C90" w:rsidRPr="008B1E15" w:rsidRDefault="002B7C90" w:rsidP="000C74A2">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A 2021 report from the </w:t>
            </w:r>
            <w:hyperlink r:id="rId24" w:history="1">
              <w:r w:rsidRPr="003A5912">
                <w:rPr>
                  <w:rStyle w:val="Hyperlink"/>
                  <w:rFonts w:ascii="Calibri" w:hAnsi="Calibri" w:cs="Calibri"/>
                  <w:sz w:val="20"/>
                  <w:szCs w:val="20"/>
                  <w:lang w:val="en-GB"/>
                </w:rPr>
                <w:t>UK Government</w:t>
              </w:r>
            </w:hyperlink>
            <w:r>
              <w:rPr>
                <w:rFonts w:ascii="Calibri" w:hAnsi="Calibri" w:cs="Calibri"/>
                <w:color w:val="595959" w:themeColor="text1" w:themeTint="A6"/>
                <w:sz w:val="20"/>
                <w:szCs w:val="20"/>
                <w:lang w:val="en-GB"/>
              </w:rPr>
              <w:t xml:space="preserve"> on ethnic disparities in health also noted that people from African or Caribbean ethnicities have a 1.5-2.5x greater risk of having a stroke than people who are White</w:t>
            </w:r>
            <w:r w:rsidR="00297D88">
              <w:rPr>
                <w:rFonts w:ascii="Calibri" w:hAnsi="Calibri" w:cs="Calibri"/>
                <w:color w:val="595959" w:themeColor="text1" w:themeTint="A6"/>
                <w:sz w:val="20"/>
                <w:szCs w:val="20"/>
                <w:lang w:val="en-GB"/>
              </w:rPr>
              <w:t xml:space="preserve"> European</w:t>
            </w:r>
            <w:r>
              <w:rPr>
                <w:rFonts w:ascii="Calibri" w:hAnsi="Calibri" w:cs="Calibri"/>
                <w:color w:val="595959" w:themeColor="text1" w:themeTint="A6"/>
                <w:sz w:val="20"/>
                <w:szCs w:val="20"/>
                <w:lang w:val="en-GB"/>
              </w:rPr>
              <w:t xml:space="preserve">. </w:t>
            </w:r>
            <w:r>
              <w:rPr>
                <w:rFonts w:ascii="Calibri" w:hAnsi="Calibri" w:cs="Calibri"/>
                <w:color w:val="595959" w:themeColor="text1" w:themeTint="A6"/>
                <w:sz w:val="20"/>
                <w:szCs w:val="20"/>
                <w:lang w:val="en-GB"/>
              </w:rPr>
              <w:lastRenderedPageBreak/>
              <w:t xml:space="preserve">This is similar for those from south Asian groups, who have a risk near 1.5x greater than White </w:t>
            </w:r>
            <w:r w:rsidR="00637A9F">
              <w:rPr>
                <w:rFonts w:ascii="Calibri" w:hAnsi="Calibri" w:cs="Calibri"/>
                <w:color w:val="595959" w:themeColor="text1" w:themeTint="A6"/>
                <w:sz w:val="20"/>
                <w:szCs w:val="20"/>
                <w:lang w:val="en-GB"/>
              </w:rPr>
              <w:t xml:space="preserve">Europeans </w:t>
            </w:r>
            <w:r>
              <w:rPr>
                <w:rFonts w:ascii="Calibri" w:hAnsi="Calibri" w:cs="Calibri"/>
                <w:color w:val="595959" w:themeColor="text1" w:themeTint="A6"/>
                <w:sz w:val="20"/>
                <w:szCs w:val="20"/>
                <w:lang w:val="en-GB"/>
              </w:rPr>
              <w:t>(notably, those who are Pakistani and Bangladeshi).</w:t>
            </w:r>
            <w:r w:rsidR="001D19A1">
              <w:rPr>
                <w:rFonts w:ascii="Calibri" w:hAnsi="Calibri" w:cs="Calibri"/>
                <w:color w:val="595959" w:themeColor="text1" w:themeTint="A6"/>
                <w:sz w:val="20"/>
                <w:szCs w:val="20"/>
                <w:lang w:val="en-GB"/>
              </w:rPr>
              <w:t xml:space="preserve"> Considering other risk factors, data published in 2022 from </w:t>
            </w:r>
            <w:hyperlink r:id="rId25" w:history="1">
              <w:r w:rsidR="001D19A1" w:rsidRPr="00700916">
                <w:rPr>
                  <w:rStyle w:val="Hyperlink"/>
                  <w:rFonts w:ascii="Calibri" w:hAnsi="Calibri" w:cs="Calibri"/>
                  <w:sz w:val="20"/>
                  <w:szCs w:val="20"/>
                </w:rPr>
                <w:t>Health Survey England</w:t>
              </w:r>
            </w:hyperlink>
            <w:r w:rsidR="001D19A1">
              <w:rPr>
                <w:rFonts w:ascii="Calibri" w:hAnsi="Calibri" w:cs="Calibri"/>
                <w:color w:val="595959" w:themeColor="text1" w:themeTint="A6"/>
                <w:sz w:val="20"/>
                <w:szCs w:val="20"/>
              </w:rPr>
              <w:t xml:space="preserve"> found </w:t>
            </w:r>
            <w:r w:rsidR="001D19A1" w:rsidRPr="00AF4D26">
              <w:rPr>
                <w:rFonts w:ascii="Calibri" w:hAnsi="Calibri" w:cs="Calibri"/>
                <w:color w:val="595959" w:themeColor="text1" w:themeTint="A6"/>
                <w:sz w:val="20"/>
                <w:szCs w:val="20"/>
              </w:rPr>
              <w:t xml:space="preserve">hypertension was highest among </w:t>
            </w:r>
            <w:r w:rsidR="001D19A1">
              <w:rPr>
                <w:rFonts w:ascii="Calibri" w:hAnsi="Calibri" w:cs="Calibri"/>
                <w:color w:val="595959" w:themeColor="text1" w:themeTint="A6"/>
                <w:sz w:val="20"/>
                <w:szCs w:val="20"/>
              </w:rPr>
              <w:t>B</w:t>
            </w:r>
            <w:r w:rsidR="001D19A1" w:rsidRPr="00AF4D26">
              <w:rPr>
                <w:rFonts w:ascii="Calibri" w:hAnsi="Calibri" w:cs="Calibri"/>
                <w:color w:val="595959" w:themeColor="text1" w:themeTint="A6"/>
                <w:sz w:val="20"/>
                <w:szCs w:val="20"/>
              </w:rPr>
              <w:t xml:space="preserve">lack Caribbean, </w:t>
            </w:r>
            <w:r w:rsidR="001D19A1">
              <w:rPr>
                <w:rFonts w:ascii="Calibri" w:hAnsi="Calibri" w:cs="Calibri"/>
                <w:color w:val="595959" w:themeColor="text1" w:themeTint="A6"/>
                <w:sz w:val="20"/>
                <w:szCs w:val="20"/>
              </w:rPr>
              <w:t>B</w:t>
            </w:r>
            <w:r w:rsidR="001D19A1" w:rsidRPr="00AF4D26">
              <w:rPr>
                <w:rFonts w:ascii="Calibri" w:hAnsi="Calibri" w:cs="Calibri"/>
                <w:color w:val="595959" w:themeColor="text1" w:themeTint="A6"/>
                <w:sz w:val="20"/>
                <w:szCs w:val="20"/>
              </w:rPr>
              <w:t xml:space="preserve">lack African and Pakistani </w:t>
            </w:r>
            <w:r w:rsidR="001D19A1">
              <w:rPr>
                <w:rFonts w:ascii="Calibri" w:hAnsi="Calibri" w:cs="Calibri"/>
                <w:color w:val="595959" w:themeColor="text1" w:themeTint="A6"/>
                <w:sz w:val="20"/>
                <w:szCs w:val="20"/>
              </w:rPr>
              <w:t>adults.</w:t>
            </w:r>
          </w:p>
          <w:p w14:paraId="408A99A3" w14:textId="03FCC215" w:rsidR="005B49D0" w:rsidRDefault="000C74A2" w:rsidP="00733AEC">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While data related to ethnicity and SAH is </w:t>
            </w:r>
            <w:r w:rsidR="00591FC4">
              <w:rPr>
                <w:rFonts w:ascii="Calibri" w:hAnsi="Calibri" w:cs="Calibri"/>
                <w:color w:val="595959" w:themeColor="text1" w:themeTint="A6"/>
                <w:sz w:val="20"/>
                <w:szCs w:val="20"/>
              </w:rPr>
              <w:t>unclear</w:t>
            </w:r>
            <w:r>
              <w:rPr>
                <w:rFonts w:ascii="Calibri" w:hAnsi="Calibri" w:cs="Calibri"/>
                <w:color w:val="595959" w:themeColor="text1" w:themeTint="A6"/>
                <w:sz w:val="20"/>
                <w:szCs w:val="20"/>
              </w:rPr>
              <w:t xml:space="preserve">, given the general substantial burden of stroke among South Asian and Black African and Caribbean ethnicities </w:t>
            </w:r>
            <w:r w:rsidR="00C94713">
              <w:rPr>
                <w:rFonts w:ascii="Calibri" w:hAnsi="Calibri" w:cs="Calibri"/>
                <w:color w:val="595959" w:themeColor="text1" w:themeTint="A6"/>
                <w:sz w:val="20"/>
                <w:szCs w:val="20"/>
              </w:rPr>
              <w:t xml:space="preserve">the number of these individuals in the trial should reflect, at minimum, the same proportion as is found in the most recent census data for the geographic area (with an emphasis on the recruitment of Bangladeshi men and women). </w:t>
            </w:r>
            <w:r w:rsidR="00301FBA">
              <w:rPr>
                <w:rFonts w:ascii="Calibri" w:hAnsi="Calibri" w:cs="Calibri"/>
                <w:color w:val="595959" w:themeColor="text1" w:themeTint="A6"/>
                <w:sz w:val="20"/>
                <w:szCs w:val="20"/>
              </w:rPr>
              <w:t>There is a case for over-sampling South Asian individuals to allow greater certainty regarding conclusions drawn from their participation in the trial.</w:t>
            </w:r>
            <w:r w:rsidR="00733AEC">
              <w:rPr>
                <w:rFonts w:ascii="Calibri" w:hAnsi="Calibri" w:cs="Calibri"/>
                <w:color w:val="595959" w:themeColor="text1" w:themeTint="A6"/>
                <w:sz w:val="20"/>
                <w:szCs w:val="20"/>
              </w:rPr>
              <w:t xml:space="preserve"> </w:t>
            </w:r>
          </w:p>
          <w:p w14:paraId="26BA61C1" w14:textId="39A75CCA" w:rsidR="00152B10" w:rsidRPr="002D69B6" w:rsidRDefault="00115513" w:rsidP="002D69B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 </w:t>
            </w:r>
          </w:p>
        </w:tc>
      </w:tr>
    </w:tbl>
    <w:p w14:paraId="0B83F3DA"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7BAFE575"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02EBA5A"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4089D872"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02C6BF"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2C748FE1" w14:textId="77777777" w:rsidR="00007C58" w:rsidRDefault="00007C58" w:rsidP="00007C58">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lang w:val="en-GB"/>
              </w:rPr>
              <w:t>Analyses on the role of religion and/or spirituality in the United States have shown that African American stroke survivors exhibit more fatalistic beliefs about stroke and stroke recovery than White European stroke survivors (</w:t>
            </w:r>
            <w:hyperlink r:id="rId26" w:history="1">
              <w:r w:rsidRPr="009158B7">
                <w:rPr>
                  <w:rStyle w:val="Hyperlink"/>
                  <w:rFonts w:ascii="Calibri" w:hAnsi="Calibri" w:cs="Calibri"/>
                  <w:sz w:val="20"/>
                  <w:szCs w:val="20"/>
                  <w:lang w:val="en-GB"/>
                </w:rPr>
                <w:t>Ellis and Magwood, 2020</w:t>
              </w:r>
            </w:hyperlink>
            <w:r>
              <w:rPr>
                <w:rFonts w:ascii="Calibri" w:hAnsi="Calibri" w:cs="Calibri"/>
                <w:color w:val="595959" w:themeColor="text1" w:themeTint="A6"/>
                <w:sz w:val="20"/>
                <w:szCs w:val="20"/>
                <w:lang w:val="en-GB"/>
              </w:rPr>
              <w:t xml:space="preserve">). This is also true of South Asian groups in the United States, with </w:t>
            </w:r>
            <w:hyperlink r:id="rId27" w:history="1">
              <w:r w:rsidRPr="001956CE">
                <w:rPr>
                  <w:rStyle w:val="Hyperlink"/>
                  <w:rFonts w:ascii="Calibri" w:hAnsi="Calibri" w:cs="Calibri"/>
                  <w:sz w:val="20"/>
                  <w:szCs w:val="20"/>
                  <w:lang w:val="en-GB"/>
                </w:rPr>
                <w:t>some evidence</w:t>
              </w:r>
            </w:hyperlink>
            <w:r>
              <w:rPr>
                <w:rStyle w:val="Hyperlink"/>
                <w:rFonts w:ascii="Calibri" w:hAnsi="Calibri" w:cs="Calibri"/>
                <w:sz w:val="20"/>
                <w:szCs w:val="20"/>
                <w:lang w:val="en-GB"/>
              </w:rPr>
              <w:t xml:space="preserve"> </w:t>
            </w:r>
            <w:r>
              <w:rPr>
                <w:rFonts w:ascii="Calibri" w:hAnsi="Calibri" w:cs="Calibri"/>
                <w:color w:val="595959" w:themeColor="text1" w:themeTint="A6"/>
                <w:sz w:val="20"/>
                <w:szCs w:val="20"/>
                <w:lang w:val="en-GB"/>
              </w:rPr>
              <w:t>showing commonly held beliefs among such groups that wider contributors to stroke including heart disease cannot be prevented.</w:t>
            </w:r>
            <w:r>
              <w:rPr>
                <w:rFonts w:ascii="Calibri" w:hAnsi="Calibri" w:cs="Calibri"/>
                <w:color w:val="595959" w:themeColor="text1" w:themeTint="A6"/>
                <w:sz w:val="20"/>
                <w:szCs w:val="20"/>
              </w:rPr>
              <w:t xml:space="preserve"> </w:t>
            </w:r>
            <w:r w:rsidRPr="001956CE">
              <w:rPr>
                <w:rFonts w:ascii="Calibri" w:hAnsi="Calibri" w:cs="Calibri"/>
                <w:color w:val="595959" w:themeColor="text1" w:themeTint="A6"/>
                <w:sz w:val="20"/>
                <w:szCs w:val="20"/>
                <w:lang w:val="en-GB"/>
              </w:rPr>
              <w:t xml:space="preserve">In </w:t>
            </w:r>
            <w:hyperlink r:id="rId28" w:history="1">
              <w:r w:rsidRPr="001956CE">
                <w:rPr>
                  <w:rStyle w:val="Hyperlink"/>
                  <w:rFonts w:ascii="Calibri" w:hAnsi="Calibri" w:cs="Calibri"/>
                  <w:sz w:val="20"/>
                  <w:szCs w:val="20"/>
                  <w:lang w:val="en-GB"/>
                </w:rPr>
                <w:t>one comparative study of cancer patients</w:t>
              </w:r>
            </w:hyperlink>
            <w:r w:rsidRPr="001956CE">
              <w:rPr>
                <w:rFonts w:ascii="Calibri" w:hAnsi="Calibri" w:cs="Calibri"/>
                <w:color w:val="595959" w:themeColor="text1" w:themeTint="A6"/>
                <w:sz w:val="20"/>
                <w:szCs w:val="20"/>
                <w:lang w:val="en-GB"/>
              </w:rPr>
              <w:t xml:space="preserve">, British </w:t>
            </w:r>
            <w:r>
              <w:rPr>
                <w:rFonts w:ascii="Calibri" w:hAnsi="Calibri" w:cs="Calibri"/>
                <w:color w:val="595959" w:themeColor="text1" w:themeTint="A6"/>
                <w:sz w:val="20"/>
                <w:szCs w:val="20"/>
                <w:lang w:val="en-GB"/>
              </w:rPr>
              <w:t>South Asians</w:t>
            </w:r>
            <w:r w:rsidRPr="001956CE">
              <w:rPr>
                <w:rFonts w:ascii="Calibri" w:hAnsi="Calibri" w:cs="Calibri"/>
                <w:color w:val="595959" w:themeColor="text1" w:themeTint="A6"/>
                <w:sz w:val="20"/>
                <w:szCs w:val="20"/>
                <w:lang w:val="en-GB"/>
              </w:rPr>
              <w:t xml:space="preserve"> more frequently used fatalism as a disease coping strategy than British Whites. This m</w:t>
            </w:r>
            <w:r>
              <w:rPr>
                <w:rFonts w:ascii="Calibri" w:hAnsi="Calibri" w:cs="Calibri"/>
                <w:color w:val="595959" w:themeColor="text1" w:themeTint="A6"/>
                <w:sz w:val="20"/>
                <w:szCs w:val="20"/>
                <w:lang w:val="en-GB"/>
              </w:rPr>
              <w:t>ay</w:t>
            </w:r>
            <w:r w:rsidRPr="001956CE">
              <w:rPr>
                <w:rFonts w:ascii="Calibri" w:hAnsi="Calibri" w:cs="Calibri"/>
                <w:color w:val="595959" w:themeColor="text1" w:themeTint="A6"/>
                <w:sz w:val="20"/>
                <w:szCs w:val="20"/>
                <w:lang w:val="en-GB"/>
              </w:rPr>
              <w:t xml:space="preserve"> have relevance for attitudes towards </w:t>
            </w:r>
            <w:r>
              <w:rPr>
                <w:rFonts w:ascii="Calibri" w:hAnsi="Calibri" w:cs="Calibri"/>
                <w:color w:val="595959" w:themeColor="text1" w:themeTint="A6"/>
                <w:sz w:val="20"/>
                <w:szCs w:val="20"/>
                <w:lang w:val="en-GB"/>
              </w:rPr>
              <w:t>wider indications, such as stroke and other cerebrovascular diseases.</w:t>
            </w:r>
          </w:p>
          <w:p w14:paraId="6DA4314E" w14:textId="7CCB39BB" w:rsidR="00D13BBA" w:rsidRDefault="003260A9" w:rsidP="00085BE8">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More widely a general distrust in research may reduce the willingness of ethnic minority individuals and their carers to take part in a trial. A </w:t>
            </w:r>
            <w:hyperlink r:id="rId29" w:history="1">
              <w:r w:rsidRPr="001234F3">
                <w:rPr>
                  <w:rStyle w:val="Hyperlink"/>
                  <w:rFonts w:ascii="Calibri" w:hAnsi="Calibri" w:cs="Calibri"/>
                  <w:sz w:val="20"/>
                  <w:szCs w:val="20"/>
                </w:rPr>
                <w:t>study from the UK</w:t>
              </w:r>
            </w:hyperlink>
            <w:r>
              <w:rPr>
                <w:rFonts w:ascii="Calibri" w:hAnsi="Calibri" w:cs="Calibri"/>
                <w:color w:val="595959" w:themeColor="text1" w:themeTint="A6"/>
                <w:sz w:val="20"/>
                <w:szCs w:val="20"/>
              </w:rPr>
              <w:t xml:space="preserve"> exploring self-management and care with minority ethnic stroke survivors found that health, illness and recovery beliefs along with religion and the specific role of the family (or carer) need to be considered to maximize the effectiveness of rehabilitative treatment following a stroke. This includes the role of a healthcare provider or healthcare team that may need to become culturally competent on the preferences of stroke survivors. </w:t>
            </w:r>
            <w:r w:rsidR="00D13BBA">
              <w:rPr>
                <w:rFonts w:ascii="Calibri" w:hAnsi="Calibri" w:cs="Calibri"/>
                <w:color w:val="595959" w:themeColor="text1" w:themeTint="A6"/>
                <w:sz w:val="20"/>
                <w:szCs w:val="20"/>
              </w:rPr>
              <w:t xml:space="preserve">More generally, a general distrust in research may reduce the willingness of ethnic minority </w:t>
            </w:r>
            <w:r w:rsidR="001956CE">
              <w:rPr>
                <w:rFonts w:ascii="Calibri" w:hAnsi="Calibri" w:cs="Calibri"/>
                <w:color w:val="595959" w:themeColor="text1" w:themeTint="A6"/>
                <w:sz w:val="20"/>
                <w:szCs w:val="20"/>
              </w:rPr>
              <w:t>individuals</w:t>
            </w:r>
            <w:r w:rsidR="00D13BBA">
              <w:rPr>
                <w:rFonts w:ascii="Calibri" w:hAnsi="Calibri" w:cs="Calibri"/>
                <w:color w:val="595959" w:themeColor="text1" w:themeTint="A6"/>
                <w:sz w:val="20"/>
                <w:szCs w:val="20"/>
              </w:rPr>
              <w:t xml:space="preserve"> to take part in a trial.</w:t>
            </w:r>
          </w:p>
          <w:p w14:paraId="4F0470E0" w14:textId="77777777" w:rsidR="006846EA" w:rsidRDefault="006846EA" w:rsidP="00736F6A">
            <w:pPr>
              <w:adjustRightInd w:val="0"/>
              <w:snapToGrid w:val="0"/>
              <w:spacing w:beforeLines="50" w:before="156"/>
              <w:ind w:left="101"/>
              <w:jc w:val="left"/>
              <w:rPr>
                <w:rFonts w:ascii="Calibri" w:hAnsi="Calibri" w:cs="Calibri"/>
                <w:color w:val="595959" w:themeColor="text1" w:themeTint="A6"/>
                <w:sz w:val="20"/>
                <w:szCs w:val="20"/>
              </w:rPr>
            </w:pPr>
          </w:p>
          <w:p w14:paraId="786B1ECF" w14:textId="77777777" w:rsidR="00152B10" w:rsidRDefault="00152B10" w:rsidP="00736F6A">
            <w:pPr>
              <w:adjustRightInd w:val="0"/>
              <w:snapToGrid w:val="0"/>
              <w:spacing w:beforeLines="50" w:before="156"/>
              <w:ind w:left="101"/>
              <w:jc w:val="left"/>
              <w:rPr>
                <w:rFonts w:ascii="Calibri" w:hAnsi="Calibri" w:cs="Calibri"/>
                <w:color w:val="595959" w:themeColor="text1" w:themeTint="A6"/>
                <w:sz w:val="16"/>
                <w:szCs w:val="16"/>
              </w:rPr>
            </w:pPr>
          </w:p>
        </w:tc>
      </w:tr>
    </w:tbl>
    <w:p w14:paraId="034160F7"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14:paraId="4CCDDD18"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E318525"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49AAAEE6"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A7CDD8"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2AD70C33" w14:textId="658F5C1E" w:rsidR="00826C80" w:rsidRDefault="00826C80" w:rsidP="00826C80">
            <w:pPr>
              <w:adjustRightInd w:val="0"/>
              <w:snapToGrid w:val="0"/>
              <w:spacing w:beforeLines="50" w:before="156"/>
              <w:ind w:left="101"/>
              <w:jc w:val="left"/>
              <w:rPr>
                <w:rFonts w:ascii="Calibri" w:hAnsi="Calibri" w:cs="Calibri"/>
                <w:color w:val="595959" w:themeColor="text1" w:themeTint="A6"/>
                <w:sz w:val="20"/>
                <w:szCs w:val="20"/>
              </w:rPr>
            </w:pPr>
            <w:r w:rsidRPr="001D19A1">
              <w:rPr>
                <w:rFonts w:ascii="Calibri" w:hAnsi="Calibri" w:cs="Calibri"/>
                <w:color w:val="595959" w:themeColor="text1" w:themeTint="A6"/>
                <w:sz w:val="20"/>
                <w:szCs w:val="20"/>
              </w:rPr>
              <w:t xml:space="preserve">Eligible participants were adults aged 18–80 years and had been diagnosed with </w:t>
            </w:r>
            <w:proofErr w:type="spellStart"/>
            <w:r>
              <w:rPr>
                <w:rFonts w:ascii="Calibri" w:hAnsi="Calibri" w:cs="Calibri"/>
                <w:color w:val="595959" w:themeColor="text1" w:themeTint="A6"/>
                <w:sz w:val="20"/>
                <w:szCs w:val="20"/>
              </w:rPr>
              <w:t>a</w:t>
            </w:r>
            <w:r w:rsidRPr="001D19A1">
              <w:rPr>
                <w:rFonts w:ascii="Calibri" w:hAnsi="Calibri" w:cs="Calibri"/>
                <w:color w:val="595959" w:themeColor="text1" w:themeTint="A6"/>
                <w:sz w:val="20"/>
                <w:szCs w:val="20"/>
              </w:rPr>
              <w:t>SAH</w:t>
            </w:r>
            <w:proofErr w:type="spellEnd"/>
            <w:r w:rsidRPr="001D19A1">
              <w:rPr>
                <w:rFonts w:ascii="Calibri" w:hAnsi="Calibri" w:cs="Calibri"/>
                <w:color w:val="595959" w:themeColor="text1" w:themeTint="A6"/>
                <w:sz w:val="20"/>
                <w:szCs w:val="20"/>
              </w:rPr>
              <w:t xml:space="preserve"> grades 4 or 5 on the WFNS scale</w:t>
            </w:r>
            <w:r>
              <w:rPr>
                <w:rFonts w:ascii="Calibri" w:hAnsi="Calibri" w:cs="Calibri"/>
                <w:color w:val="595959" w:themeColor="text1" w:themeTint="A6"/>
                <w:sz w:val="20"/>
                <w:szCs w:val="20"/>
              </w:rPr>
              <w:t xml:space="preserve">. </w:t>
            </w:r>
            <w:r w:rsidRPr="001D19A1">
              <w:rPr>
                <w:rFonts w:ascii="Calibri" w:hAnsi="Calibri" w:cs="Calibri"/>
                <w:color w:val="595959" w:themeColor="text1" w:themeTint="A6"/>
                <w:sz w:val="20"/>
                <w:szCs w:val="20"/>
              </w:rPr>
              <w:t xml:space="preserve">Once a poor-grade SAH patient was admitted to neurocritical care at a trial </w:t>
            </w:r>
            <w:proofErr w:type="spellStart"/>
            <w:r w:rsidRPr="001D19A1">
              <w:rPr>
                <w:rFonts w:ascii="Calibri" w:hAnsi="Calibri" w:cs="Calibri"/>
                <w:color w:val="595959" w:themeColor="text1" w:themeTint="A6"/>
                <w:sz w:val="20"/>
                <w:szCs w:val="20"/>
              </w:rPr>
              <w:t>centre</w:t>
            </w:r>
            <w:proofErr w:type="spellEnd"/>
            <w:r w:rsidRPr="001D19A1">
              <w:rPr>
                <w:rFonts w:ascii="Calibri" w:hAnsi="Calibri" w:cs="Calibri"/>
                <w:color w:val="595959" w:themeColor="text1" w:themeTint="A6"/>
                <w:sz w:val="20"/>
                <w:szCs w:val="20"/>
              </w:rPr>
              <w:t xml:space="preserve">, the patient was </w:t>
            </w:r>
            <w:proofErr w:type="spellStart"/>
            <w:r w:rsidRPr="001D19A1">
              <w:rPr>
                <w:rFonts w:ascii="Calibri" w:hAnsi="Calibri" w:cs="Calibri"/>
                <w:color w:val="595959" w:themeColor="text1" w:themeTint="A6"/>
                <w:sz w:val="20"/>
                <w:szCs w:val="20"/>
              </w:rPr>
              <w:t>stabilised</w:t>
            </w:r>
            <w:proofErr w:type="spellEnd"/>
            <w:r w:rsidRPr="001D19A1">
              <w:rPr>
                <w:rFonts w:ascii="Calibri" w:hAnsi="Calibri" w:cs="Calibri"/>
                <w:color w:val="595959" w:themeColor="text1" w:themeTint="A6"/>
                <w:sz w:val="20"/>
                <w:szCs w:val="20"/>
              </w:rPr>
              <w:t xml:space="preserve"> from neurological and cardiorespiratory points of view as per local protocol.</w:t>
            </w:r>
            <w:r>
              <w:rPr>
                <w:rFonts w:ascii="Calibri" w:hAnsi="Calibri" w:cs="Calibri"/>
                <w:color w:val="595959" w:themeColor="text1" w:themeTint="A6"/>
                <w:sz w:val="20"/>
                <w:szCs w:val="20"/>
              </w:rPr>
              <w:t xml:space="preserve"> </w:t>
            </w:r>
            <w:r w:rsidRPr="001D19A1">
              <w:rPr>
                <w:rFonts w:ascii="Calibri" w:hAnsi="Calibri" w:cs="Calibri"/>
                <w:color w:val="595959" w:themeColor="text1" w:themeTint="A6"/>
                <w:sz w:val="20"/>
                <w:szCs w:val="20"/>
              </w:rPr>
              <w:t xml:space="preserve">Once </w:t>
            </w:r>
            <w:proofErr w:type="spellStart"/>
            <w:r w:rsidRPr="001D19A1">
              <w:rPr>
                <w:rFonts w:ascii="Calibri" w:hAnsi="Calibri" w:cs="Calibri"/>
                <w:color w:val="595959" w:themeColor="text1" w:themeTint="A6"/>
                <w:sz w:val="20"/>
                <w:szCs w:val="20"/>
              </w:rPr>
              <w:t>aSAH</w:t>
            </w:r>
            <w:proofErr w:type="spellEnd"/>
            <w:r w:rsidRPr="001D19A1">
              <w:rPr>
                <w:rFonts w:ascii="Calibri" w:hAnsi="Calibri" w:cs="Calibri"/>
                <w:color w:val="595959" w:themeColor="text1" w:themeTint="A6"/>
                <w:sz w:val="20"/>
                <w:szCs w:val="20"/>
              </w:rPr>
              <w:t xml:space="preserve"> was confirmed and the patient was stable, the admitting neurosurgical/</w:t>
            </w:r>
            <w:proofErr w:type="spellStart"/>
            <w:r w:rsidRPr="001D19A1">
              <w:rPr>
                <w:rFonts w:ascii="Calibri" w:hAnsi="Calibri" w:cs="Calibri"/>
                <w:color w:val="595959" w:themeColor="text1" w:themeTint="A6"/>
                <w:sz w:val="20"/>
                <w:szCs w:val="20"/>
              </w:rPr>
              <w:t>anaesthetic</w:t>
            </w:r>
            <w:proofErr w:type="spellEnd"/>
            <w:r w:rsidRPr="001D19A1">
              <w:rPr>
                <w:rFonts w:ascii="Calibri" w:hAnsi="Calibri" w:cs="Calibri"/>
                <w:color w:val="595959" w:themeColor="text1" w:themeTint="A6"/>
                <w:sz w:val="20"/>
                <w:szCs w:val="20"/>
              </w:rPr>
              <w:t xml:space="preserve"> team assessed the patient </w:t>
            </w:r>
            <w:r w:rsidR="00FE3BB3" w:rsidRPr="001D19A1">
              <w:rPr>
                <w:rFonts w:ascii="Calibri" w:hAnsi="Calibri" w:cs="Calibri"/>
                <w:color w:val="595959" w:themeColor="text1" w:themeTint="A6"/>
                <w:sz w:val="20"/>
                <w:szCs w:val="20"/>
              </w:rPr>
              <w:t>regarding</w:t>
            </w:r>
            <w:r w:rsidRPr="001D19A1">
              <w:rPr>
                <w:rFonts w:ascii="Calibri" w:hAnsi="Calibri" w:cs="Calibri"/>
                <w:color w:val="595959" w:themeColor="text1" w:themeTint="A6"/>
                <w:sz w:val="20"/>
                <w:szCs w:val="20"/>
              </w:rPr>
              <w:t xml:space="preserve"> eligibility for the trial.</w:t>
            </w:r>
          </w:p>
          <w:p w14:paraId="16FBD2CD" w14:textId="4CB4EDF9" w:rsidR="00826C80" w:rsidRDefault="00826C80" w:rsidP="00826C80">
            <w:pPr>
              <w:adjustRightInd w:val="0"/>
              <w:snapToGrid w:val="0"/>
              <w:spacing w:beforeLines="50" w:before="156"/>
              <w:ind w:left="101"/>
              <w:jc w:val="left"/>
              <w:rPr>
                <w:rFonts w:ascii="Calibri" w:hAnsi="Calibri" w:cs="Calibri"/>
                <w:color w:val="595959" w:themeColor="text1" w:themeTint="A6"/>
                <w:sz w:val="20"/>
                <w:szCs w:val="20"/>
              </w:rPr>
            </w:pPr>
            <w:r w:rsidRPr="00A20CE0">
              <w:rPr>
                <w:rFonts w:ascii="Calibri" w:hAnsi="Calibri" w:cs="Calibri"/>
                <w:color w:val="595959" w:themeColor="text1" w:themeTint="A6"/>
                <w:sz w:val="20"/>
                <w:szCs w:val="20"/>
              </w:rPr>
              <w:t>An appropriate clinician (e.g. an ITU consultant/registrar, neurological consultant/</w:t>
            </w:r>
            <w:proofErr w:type="gramStart"/>
            <w:r w:rsidRPr="00A20CE0">
              <w:rPr>
                <w:rFonts w:ascii="Calibri" w:hAnsi="Calibri" w:cs="Calibri"/>
                <w:color w:val="595959" w:themeColor="text1" w:themeTint="A6"/>
                <w:sz w:val="20"/>
                <w:szCs w:val="20"/>
              </w:rPr>
              <w:t>registrar</w:t>
            </w:r>
            <w:proofErr w:type="gramEnd"/>
            <w:r w:rsidRPr="00A20CE0">
              <w:rPr>
                <w:rFonts w:ascii="Calibri" w:hAnsi="Calibri" w:cs="Calibri"/>
                <w:color w:val="595959" w:themeColor="text1" w:themeTint="A6"/>
                <w:sz w:val="20"/>
                <w:szCs w:val="20"/>
              </w:rPr>
              <w:t xml:space="preserve"> or interventional neuroradiology consultant/registrar) with documented responsibility on the delegation log discussed the trial with the patient’s next of kin and provided them with the participant information sheet. A delegated individual then returned after an appropriate interval (maximum 4 hours) to allow adequate time for </w:t>
            </w:r>
            <w:r w:rsidR="00FE3BB3" w:rsidRPr="00A20CE0">
              <w:rPr>
                <w:rFonts w:ascii="Calibri" w:hAnsi="Calibri" w:cs="Calibri"/>
                <w:color w:val="595959" w:themeColor="text1" w:themeTint="A6"/>
                <w:sz w:val="20"/>
                <w:szCs w:val="20"/>
              </w:rPr>
              <w:t>reflection and</w:t>
            </w:r>
            <w:r w:rsidRPr="00A20CE0">
              <w:rPr>
                <w:rFonts w:ascii="Calibri" w:hAnsi="Calibri" w:cs="Calibri"/>
                <w:color w:val="595959" w:themeColor="text1" w:themeTint="A6"/>
                <w:sz w:val="20"/>
                <w:szCs w:val="20"/>
              </w:rPr>
              <w:t xml:space="preserve"> obtained assent for the trial from the appropriate consultee. The </w:t>
            </w:r>
            <w:r w:rsidR="009C4C25">
              <w:rPr>
                <w:rFonts w:ascii="Calibri" w:hAnsi="Calibri" w:cs="Calibri"/>
                <w:color w:val="595959" w:themeColor="text1" w:themeTint="A6"/>
                <w:sz w:val="20"/>
                <w:szCs w:val="20"/>
              </w:rPr>
              <w:t>princip</w:t>
            </w:r>
            <w:r w:rsidR="003F6FBA">
              <w:rPr>
                <w:rFonts w:ascii="Calibri" w:hAnsi="Calibri" w:cs="Calibri"/>
                <w:color w:val="595959" w:themeColor="text1" w:themeTint="A6"/>
                <w:sz w:val="20"/>
                <w:szCs w:val="20"/>
              </w:rPr>
              <w:t>al</w:t>
            </w:r>
            <w:r w:rsidR="009C4C25">
              <w:rPr>
                <w:rFonts w:ascii="Calibri" w:hAnsi="Calibri" w:cs="Calibri"/>
                <w:color w:val="595959" w:themeColor="text1" w:themeTint="A6"/>
                <w:sz w:val="20"/>
                <w:szCs w:val="20"/>
              </w:rPr>
              <w:t xml:space="preserve"> investigator</w:t>
            </w:r>
            <w:r w:rsidRPr="00A20CE0">
              <w:rPr>
                <w:rFonts w:ascii="Calibri" w:hAnsi="Calibri" w:cs="Calibri"/>
                <w:color w:val="595959" w:themeColor="text1" w:themeTint="A6"/>
                <w:sz w:val="20"/>
                <w:szCs w:val="20"/>
              </w:rPr>
              <w:t xml:space="preserve"> was responsible for ensuring that informed assent for trial participation was given by each patient’s next of kin or relative, or by a nominated consultee, for patients fulfilling the TOPSAT</w:t>
            </w:r>
            <w:r w:rsidR="003F6FBA">
              <w:rPr>
                <w:rFonts w:ascii="Calibri" w:hAnsi="Calibri" w:cs="Calibri"/>
                <w:color w:val="595959" w:themeColor="text1" w:themeTint="A6"/>
                <w:sz w:val="20"/>
                <w:szCs w:val="20"/>
              </w:rPr>
              <w:t xml:space="preserve"> </w:t>
            </w:r>
            <w:r w:rsidRPr="00A20CE0">
              <w:rPr>
                <w:rFonts w:ascii="Calibri" w:hAnsi="Calibri" w:cs="Calibri"/>
                <w:color w:val="595959" w:themeColor="text1" w:themeTint="A6"/>
                <w:sz w:val="20"/>
                <w:szCs w:val="20"/>
              </w:rPr>
              <w:t>2 eligibility criteria.</w:t>
            </w:r>
          </w:p>
          <w:p w14:paraId="632EB2D9" w14:textId="187503D9" w:rsidR="005555B2" w:rsidRDefault="005555B2" w:rsidP="00656565">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The trial was developed with patient and public involvement (PPI).</w:t>
            </w:r>
            <w:r w:rsidR="00995FCD">
              <w:rPr>
                <w:rFonts w:ascii="Calibri" w:hAnsi="Calibri" w:cs="Calibri"/>
                <w:color w:val="595959" w:themeColor="text1" w:themeTint="A6"/>
                <w:sz w:val="20"/>
                <w:szCs w:val="20"/>
              </w:rPr>
              <w:t xml:space="preserve"> </w:t>
            </w:r>
            <w:r w:rsidR="00995FCD" w:rsidRPr="00995FCD">
              <w:rPr>
                <w:rFonts w:ascii="Calibri" w:hAnsi="Calibri" w:cs="Calibri"/>
                <w:color w:val="595959" w:themeColor="text1" w:themeTint="A6"/>
                <w:sz w:val="20"/>
                <w:szCs w:val="20"/>
              </w:rPr>
              <w:t xml:space="preserve">Feedback following presentations to the Newcastle SAH survivors’ group fed into the development of the process of obtaining assent from relatives and the way that follow-up would be conducted. The Trial Steering Committee also included two PPI members, an </w:t>
            </w:r>
            <w:proofErr w:type="spellStart"/>
            <w:r w:rsidR="00995FCD" w:rsidRPr="00995FCD">
              <w:rPr>
                <w:rFonts w:ascii="Calibri" w:hAnsi="Calibri" w:cs="Calibri"/>
                <w:color w:val="595959" w:themeColor="text1" w:themeTint="A6"/>
                <w:sz w:val="20"/>
                <w:szCs w:val="20"/>
              </w:rPr>
              <w:t>aSAH</w:t>
            </w:r>
            <w:proofErr w:type="spellEnd"/>
            <w:r w:rsidR="00995FCD" w:rsidRPr="00995FCD">
              <w:rPr>
                <w:rFonts w:ascii="Calibri" w:hAnsi="Calibri" w:cs="Calibri"/>
                <w:color w:val="595959" w:themeColor="text1" w:themeTint="A6"/>
                <w:sz w:val="20"/>
                <w:szCs w:val="20"/>
              </w:rPr>
              <w:t xml:space="preserve"> survivor and a relative, who were involved at every stage of the study, including contributing to the Plain English summary and the final </w:t>
            </w:r>
            <w:r w:rsidR="00995FCD">
              <w:rPr>
                <w:rFonts w:ascii="Calibri" w:hAnsi="Calibri" w:cs="Calibri"/>
                <w:color w:val="595959" w:themeColor="text1" w:themeTint="A6"/>
                <w:sz w:val="20"/>
                <w:szCs w:val="20"/>
              </w:rPr>
              <w:t xml:space="preserve">NIHR </w:t>
            </w:r>
            <w:r w:rsidR="00995FCD" w:rsidRPr="00995FCD">
              <w:rPr>
                <w:rFonts w:ascii="Calibri" w:hAnsi="Calibri" w:cs="Calibri"/>
                <w:color w:val="595959" w:themeColor="text1" w:themeTint="A6"/>
                <w:sz w:val="20"/>
                <w:szCs w:val="20"/>
              </w:rPr>
              <w:t>report.</w:t>
            </w:r>
            <w:r w:rsidR="00211AAF">
              <w:rPr>
                <w:rFonts w:ascii="Calibri" w:hAnsi="Calibri" w:cs="Calibri"/>
                <w:color w:val="595959" w:themeColor="text1" w:themeTint="A6"/>
                <w:sz w:val="20"/>
                <w:szCs w:val="20"/>
              </w:rPr>
              <w:t xml:space="preserve"> </w:t>
            </w:r>
            <w:r w:rsidR="003F14F3" w:rsidRPr="005A4ECE">
              <w:rPr>
                <w:rFonts w:ascii="Calibri" w:hAnsi="Calibri" w:cs="Calibri"/>
                <w:color w:val="595959" w:themeColor="text1" w:themeTint="A6"/>
                <w:sz w:val="20"/>
                <w:szCs w:val="20"/>
              </w:rPr>
              <w:t xml:space="preserve">However, the </w:t>
            </w:r>
            <w:r w:rsidR="003F14F3">
              <w:rPr>
                <w:rFonts w:ascii="Calibri" w:hAnsi="Calibri" w:cs="Calibri"/>
                <w:color w:val="595959" w:themeColor="text1" w:themeTint="A6"/>
                <w:sz w:val="20"/>
                <w:szCs w:val="20"/>
              </w:rPr>
              <w:t>final</w:t>
            </w:r>
            <w:r w:rsidR="003F14F3" w:rsidRPr="005A4ECE">
              <w:rPr>
                <w:rFonts w:ascii="Calibri" w:hAnsi="Calibri" w:cs="Calibri"/>
                <w:color w:val="595959" w:themeColor="text1" w:themeTint="A6"/>
                <w:sz w:val="20"/>
                <w:szCs w:val="20"/>
              </w:rPr>
              <w:t xml:space="preserve"> report does not specify under PPI details any further information regarding ethnicity (either as a component of the PPI group, or as a wider consideration within PPI factors contributing to the design of the trial). </w:t>
            </w:r>
            <w:r w:rsidR="003F14F3">
              <w:rPr>
                <w:rFonts w:ascii="Calibri" w:hAnsi="Calibri" w:cs="Calibri"/>
                <w:color w:val="595959" w:themeColor="text1" w:themeTint="A6"/>
                <w:sz w:val="20"/>
                <w:szCs w:val="20"/>
              </w:rPr>
              <w:t xml:space="preserve"> </w:t>
            </w:r>
          </w:p>
          <w:p w14:paraId="41EC74A0" w14:textId="77777777" w:rsidR="00FE3BB3" w:rsidRDefault="00656565" w:rsidP="00FE3BB3">
            <w:pPr>
              <w:adjustRightInd w:val="0"/>
              <w:snapToGrid w:val="0"/>
              <w:spacing w:beforeLines="50" w:before="156"/>
              <w:ind w:left="101"/>
              <w:jc w:val="left"/>
              <w:rPr>
                <w:rFonts w:ascii="Calibri" w:hAnsi="Calibri" w:cs="Calibri"/>
                <w:color w:val="595959" w:themeColor="text1" w:themeTint="A6"/>
                <w:sz w:val="20"/>
                <w:szCs w:val="20"/>
              </w:rPr>
            </w:pPr>
            <w:r w:rsidRPr="006837D6">
              <w:rPr>
                <w:rFonts w:ascii="Calibri" w:hAnsi="Calibri" w:cs="Calibri"/>
                <w:color w:val="595959" w:themeColor="text1" w:themeTint="A6"/>
                <w:sz w:val="20"/>
                <w:szCs w:val="20"/>
              </w:rPr>
              <w:t>No mention of translation is mentioned</w:t>
            </w:r>
            <w:r w:rsidR="002B7A15">
              <w:rPr>
                <w:rFonts w:ascii="Calibri" w:hAnsi="Calibri" w:cs="Calibri"/>
                <w:color w:val="595959" w:themeColor="text1" w:themeTint="A6"/>
                <w:sz w:val="20"/>
                <w:szCs w:val="20"/>
              </w:rPr>
              <w:t xml:space="preserve"> in the final report</w:t>
            </w:r>
            <w:r w:rsidRPr="006837D6">
              <w:rPr>
                <w:rFonts w:ascii="Calibri" w:hAnsi="Calibri" w:cs="Calibri"/>
                <w:color w:val="595959" w:themeColor="text1" w:themeTint="A6"/>
                <w:sz w:val="20"/>
                <w:szCs w:val="20"/>
              </w:rPr>
              <w:t xml:space="preserve">, which could be a problem, particularly for </w:t>
            </w:r>
            <w:r w:rsidR="001F54CB">
              <w:rPr>
                <w:rFonts w:ascii="Calibri" w:hAnsi="Calibri" w:cs="Calibri"/>
                <w:color w:val="595959" w:themeColor="text1" w:themeTint="A6"/>
                <w:sz w:val="20"/>
                <w:szCs w:val="20"/>
              </w:rPr>
              <w:t>an older South Asian population</w:t>
            </w:r>
            <w:r w:rsidRPr="006837D6">
              <w:rPr>
                <w:rFonts w:ascii="Calibri" w:hAnsi="Calibri" w:cs="Calibri"/>
                <w:color w:val="595959" w:themeColor="text1" w:themeTint="A6"/>
                <w:sz w:val="20"/>
                <w:szCs w:val="20"/>
              </w:rPr>
              <w:t xml:space="preserve">. Moreover, </w:t>
            </w:r>
            <w:r>
              <w:rPr>
                <w:rFonts w:ascii="Calibri" w:hAnsi="Calibri" w:cs="Calibri"/>
                <w:color w:val="595959" w:themeColor="text1" w:themeTint="A6"/>
                <w:sz w:val="20"/>
                <w:szCs w:val="20"/>
              </w:rPr>
              <w:t xml:space="preserve">aspects of the intervention, such as informed consent and </w:t>
            </w:r>
            <w:r w:rsidR="001F54CB">
              <w:rPr>
                <w:rFonts w:ascii="Calibri" w:hAnsi="Calibri" w:cs="Calibri"/>
                <w:color w:val="595959" w:themeColor="text1" w:themeTint="A6"/>
                <w:sz w:val="20"/>
                <w:szCs w:val="20"/>
              </w:rPr>
              <w:t>the information provided to the participant would need appropriate cultural tailoring.</w:t>
            </w:r>
            <w:r w:rsidR="00E4035B">
              <w:rPr>
                <w:rFonts w:ascii="Calibri" w:hAnsi="Calibri" w:cs="Calibri"/>
                <w:color w:val="595959" w:themeColor="text1" w:themeTint="A6"/>
                <w:sz w:val="20"/>
                <w:szCs w:val="20"/>
              </w:rPr>
              <w:t xml:space="preserve"> </w:t>
            </w:r>
            <w:hyperlink r:id="rId30" w:history="1">
              <w:r w:rsidR="00E4035B" w:rsidRPr="00B05AFB">
                <w:rPr>
                  <w:rStyle w:val="Hyperlink"/>
                  <w:rFonts w:ascii="Calibri" w:hAnsi="Calibri" w:cs="Calibri"/>
                  <w:sz w:val="20"/>
                  <w:szCs w:val="20"/>
                </w:rPr>
                <w:t xml:space="preserve">In a </w:t>
              </w:r>
              <w:r w:rsidR="00B05AFB" w:rsidRPr="00B05AFB">
                <w:rPr>
                  <w:rStyle w:val="Hyperlink"/>
                  <w:rFonts w:ascii="Calibri" w:hAnsi="Calibri" w:cs="Calibri"/>
                  <w:sz w:val="20"/>
                  <w:szCs w:val="20"/>
                </w:rPr>
                <w:t>previous study</w:t>
              </w:r>
            </w:hyperlink>
            <w:r w:rsidR="00B05AFB">
              <w:rPr>
                <w:rFonts w:ascii="Calibri" w:hAnsi="Calibri" w:cs="Calibri"/>
                <w:color w:val="595959" w:themeColor="text1" w:themeTint="A6"/>
                <w:sz w:val="20"/>
                <w:szCs w:val="20"/>
              </w:rPr>
              <w:t xml:space="preserve"> of South Asian patient’s views and experiences of clinical trial participation within the NHS, potential barriers included </w:t>
            </w:r>
            <w:r w:rsidR="00B05AFB" w:rsidRPr="00B05AFB">
              <w:rPr>
                <w:rFonts w:ascii="Calibri" w:hAnsi="Calibri" w:cs="Calibri"/>
                <w:color w:val="595959" w:themeColor="text1" w:themeTint="A6"/>
                <w:sz w:val="20"/>
                <w:szCs w:val="20"/>
              </w:rPr>
              <w:t xml:space="preserve">trial burden (which bears heavily on </w:t>
            </w:r>
            <w:r w:rsidR="00B05AFB">
              <w:rPr>
                <w:rFonts w:ascii="Calibri" w:hAnsi="Calibri" w:cs="Calibri"/>
                <w:color w:val="595959" w:themeColor="text1" w:themeTint="A6"/>
                <w:sz w:val="20"/>
                <w:szCs w:val="20"/>
              </w:rPr>
              <w:t>under-served communities</w:t>
            </w:r>
            <w:r w:rsidR="00B05AFB" w:rsidRPr="00B05AFB">
              <w:rPr>
                <w:rFonts w:ascii="Calibri" w:hAnsi="Calibri" w:cs="Calibri"/>
                <w:color w:val="595959" w:themeColor="text1" w:themeTint="A6"/>
                <w:sz w:val="20"/>
                <w:szCs w:val="20"/>
              </w:rPr>
              <w:t>), language, and discriminatory practices in the NHS, which can lead to mistrust of health professionals.</w:t>
            </w:r>
          </w:p>
          <w:p w14:paraId="420B6190" w14:textId="67709F84" w:rsidR="007C0E41" w:rsidRPr="00FE3BB3" w:rsidRDefault="00826C80" w:rsidP="00FE3BB3">
            <w:pPr>
              <w:adjustRightInd w:val="0"/>
              <w:snapToGrid w:val="0"/>
              <w:spacing w:beforeLines="50" w:before="156"/>
              <w:ind w:left="101"/>
              <w:jc w:val="left"/>
              <w:rPr>
                <w:rFonts w:ascii="Calibri" w:hAnsi="Calibri" w:cs="Calibri"/>
                <w:color w:val="595959" w:themeColor="text1" w:themeTint="A6"/>
                <w:sz w:val="20"/>
                <w:szCs w:val="20"/>
              </w:rPr>
            </w:pPr>
            <w:r w:rsidRPr="001D19A1">
              <w:rPr>
                <w:rFonts w:ascii="Calibri" w:hAnsi="Calibri" w:cs="Calibri"/>
                <w:color w:val="595959" w:themeColor="text1" w:themeTint="A6"/>
                <w:sz w:val="20"/>
                <w:szCs w:val="20"/>
              </w:rPr>
              <w:t>The trial was</w:t>
            </w:r>
            <w:r>
              <w:rPr>
                <w:rFonts w:ascii="Calibri" w:hAnsi="Calibri" w:cs="Calibri"/>
                <w:color w:val="595959" w:themeColor="text1" w:themeTint="A6"/>
                <w:sz w:val="20"/>
                <w:szCs w:val="20"/>
              </w:rPr>
              <w:t xml:space="preserve"> eventually</w:t>
            </w:r>
            <w:r w:rsidRPr="001D19A1">
              <w:rPr>
                <w:rFonts w:ascii="Calibri" w:hAnsi="Calibri" w:cs="Calibri"/>
                <w:color w:val="595959" w:themeColor="text1" w:themeTint="A6"/>
                <w:sz w:val="20"/>
                <w:szCs w:val="20"/>
              </w:rPr>
              <w:t xml:space="preserve"> halted because of difficulties resulting in slow patient recruitment.</w:t>
            </w:r>
          </w:p>
        </w:tc>
      </w:tr>
      <w:tr w:rsidR="00152B10" w14:paraId="2C0A6808"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4048260"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3E7D31D8"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45B581"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05BFAFE6" w14:textId="29D34180" w:rsidR="006F3858" w:rsidRDefault="00FC1FDA" w:rsidP="006F3858">
            <w:pPr>
              <w:adjustRightInd w:val="0"/>
              <w:snapToGrid w:val="0"/>
              <w:spacing w:beforeLines="50" w:before="156"/>
              <w:ind w:left="101"/>
              <w:jc w:val="left"/>
              <w:rPr>
                <w:rFonts w:ascii="Calibri" w:hAnsi="Calibri" w:cs="Calibri"/>
                <w:color w:val="595959" w:themeColor="text1" w:themeTint="A6"/>
                <w:sz w:val="20"/>
                <w:szCs w:val="20"/>
              </w:rPr>
            </w:pPr>
            <w:r w:rsidRPr="00FC1FDA">
              <w:rPr>
                <w:rFonts w:ascii="Calibri" w:hAnsi="Calibri" w:cs="Calibri"/>
                <w:color w:val="595959" w:themeColor="text1" w:themeTint="A6"/>
                <w:sz w:val="20"/>
                <w:szCs w:val="20"/>
              </w:rPr>
              <w:t xml:space="preserve">The </w:t>
            </w:r>
            <w:proofErr w:type="spellStart"/>
            <w:r w:rsidRPr="00FC1FDA">
              <w:rPr>
                <w:rFonts w:ascii="Calibri" w:hAnsi="Calibri" w:cs="Calibri"/>
                <w:color w:val="595959" w:themeColor="text1" w:themeTint="A6"/>
                <w:sz w:val="20"/>
                <w:szCs w:val="20"/>
              </w:rPr>
              <w:t>randomised</w:t>
            </w:r>
            <w:proofErr w:type="spellEnd"/>
            <w:r w:rsidRPr="00FC1FDA">
              <w:rPr>
                <w:rFonts w:ascii="Calibri" w:hAnsi="Calibri" w:cs="Calibri"/>
                <w:color w:val="595959" w:themeColor="text1" w:themeTint="A6"/>
                <w:sz w:val="20"/>
                <w:szCs w:val="20"/>
              </w:rPr>
              <w:t xml:space="preserve"> trial approach to investigating whether poor-grade aneurysmal subarachnoid </w:t>
            </w:r>
            <w:proofErr w:type="spellStart"/>
            <w:r w:rsidRPr="00FC1FDA">
              <w:rPr>
                <w:rFonts w:ascii="Calibri" w:hAnsi="Calibri" w:cs="Calibri"/>
                <w:color w:val="595959" w:themeColor="text1" w:themeTint="A6"/>
                <w:sz w:val="20"/>
                <w:szCs w:val="20"/>
              </w:rPr>
              <w:t>haemorrhage</w:t>
            </w:r>
            <w:proofErr w:type="spellEnd"/>
            <w:r w:rsidRPr="00FC1FDA">
              <w:rPr>
                <w:rFonts w:ascii="Calibri" w:hAnsi="Calibri" w:cs="Calibri"/>
                <w:color w:val="595959" w:themeColor="text1" w:themeTint="A6"/>
                <w:sz w:val="20"/>
                <w:szCs w:val="20"/>
              </w:rPr>
              <w:t xml:space="preserve"> patients should receive emergent treatment or be treated on neurological improvement proved unfeasible.</w:t>
            </w:r>
            <w:r w:rsidR="004A54CE">
              <w:rPr>
                <w:rFonts w:ascii="Calibri" w:hAnsi="Calibri" w:cs="Calibri"/>
                <w:color w:val="595959" w:themeColor="text1" w:themeTint="A6"/>
                <w:sz w:val="20"/>
                <w:szCs w:val="20"/>
              </w:rPr>
              <w:t xml:space="preserve"> Either</w:t>
            </w:r>
            <w:r w:rsidR="004A54CE" w:rsidRPr="004A54CE">
              <w:rPr>
                <w:rFonts w:ascii="Calibri" w:hAnsi="Calibri" w:cs="Calibri"/>
                <w:color w:val="595959" w:themeColor="text1" w:themeTint="A6"/>
                <w:sz w:val="20"/>
                <w:szCs w:val="20"/>
              </w:rPr>
              <w:t xml:space="preserve"> many patients were not eligible for the trial or patients’ doctors were uncertain of which approach was better, so were reluctant to </w:t>
            </w:r>
            <w:r w:rsidR="0014710A" w:rsidRPr="004A54CE">
              <w:rPr>
                <w:rFonts w:ascii="Calibri" w:hAnsi="Calibri" w:cs="Calibri"/>
                <w:color w:val="595959" w:themeColor="text1" w:themeTint="A6"/>
                <w:sz w:val="20"/>
                <w:szCs w:val="20"/>
              </w:rPr>
              <w:t>enroll</w:t>
            </w:r>
            <w:r w:rsidR="004A54CE" w:rsidRPr="004A54CE">
              <w:rPr>
                <w:rFonts w:ascii="Calibri" w:hAnsi="Calibri" w:cs="Calibri"/>
                <w:color w:val="595959" w:themeColor="text1" w:themeTint="A6"/>
                <w:sz w:val="20"/>
                <w:szCs w:val="20"/>
              </w:rPr>
              <w:t xml:space="preserve"> them in the trial, mostly choosing to treat them early. Therefore, the trial had to stop early because recruitment would have taken too long</w:t>
            </w:r>
            <w:r w:rsidR="00803D20">
              <w:rPr>
                <w:rFonts w:ascii="Calibri" w:hAnsi="Calibri" w:cs="Calibri"/>
                <w:color w:val="595959" w:themeColor="text1" w:themeTint="A6"/>
                <w:sz w:val="20"/>
                <w:szCs w:val="20"/>
              </w:rPr>
              <w:t xml:space="preserve">. </w:t>
            </w:r>
          </w:p>
          <w:p w14:paraId="7F6C7E74" w14:textId="21D6E43E" w:rsidR="00BE179F" w:rsidRDefault="009842A4" w:rsidP="006F3858">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As the trial’s outcomes relied on both the </w:t>
            </w:r>
            <w:r w:rsidR="00CB3D5F">
              <w:rPr>
                <w:rFonts w:ascii="Calibri" w:hAnsi="Calibri" w:cs="Calibri"/>
                <w:color w:val="595959" w:themeColor="text1" w:themeTint="A6"/>
                <w:sz w:val="20"/>
                <w:szCs w:val="20"/>
              </w:rPr>
              <w:t xml:space="preserve">potential </w:t>
            </w:r>
            <w:r>
              <w:rPr>
                <w:rFonts w:ascii="Calibri" w:hAnsi="Calibri" w:cs="Calibri"/>
                <w:color w:val="595959" w:themeColor="text1" w:themeTint="A6"/>
                <w:sz w:val="20"/>
                <w:szCs w:val="20"/>
              </w:rPr>
              <w:t xml:space="preserve">administration of the intervention in a life-threatening situation and subsequent follow-up data, it would have been to the advantage of the trial design to consider relevant issues of communication and language in relation to the geographic areas of the </w:t>
            </w:r>
            <w:r w:rsidR="00EC1CD4">
              <w:rPr>
                <w:rFonts w:ascii="Calibri" w:hAnsi="Calibri" w:cs="Calibri"/>
                <w:color w:val="595959" w:themeColor="text1" w:themeTint="A6"/>
                <w:sz w:val="20"/>
                <w:szCs w:val="20"/>
              </w:rPr>
              <w:t>participating locations (particularly, those within the UK)</w:t>
            </w:r>
            <w:r>
              <w:rPr>
                <w:rFonts w:ascii="Calibri" w:hAnsi="Calibri" w:cs="Calibri"/>
                <w:color w:val="595959" w:themeColor="text1" w:themeTint="A6"/>
                <w:sz w:val="20"/>
                <w:szCs w:val="20"/>
              </w:rPr>
              <w:t xml:space="preserve">. </w:t>
            </w:r>
          </w:p>
          <w:p w14:paraId="0D4BF12C" w14:textId="05F7FC3C" w:rsidR="00481D1C" w:rsidRDefault="009842A4" w:rsidP="006F3858">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lang w:val="en-GB"/>
              </w:rPr>
              <w:t>No data on the ethnicity of participants was presented in</w:t>
            </w:r>
            <w:r w:rsidR="00EC1CD4">
              <w:rPr>
                <w:rFonts w:ascii="Calibri" w:hAnsi="Calibri" w:cs="Calibri"/>
                <w:color w:val="595959" w:themeColor="text1" w:themeTint="A6"/>
                <w:sz w:val="20"/>
                <w:szCs w:val="20"/>
                <w:lang w:val="en-GB"/>
              </w:rPr>
              <w:t xml:space="preserve"> the final NIHR report.</w:t>
            </w:r>
            <w:r w:rsidR="006F3858">
              <w:rPr>
                <w:rFonts w:ascii="Calibri" w:hAnsi="Calibri" w:cs="Calibri"/>
                <w:color w:val="595959" w:themeColor="text1" w:themeTint="A6"/>
                <w:sz w:val="20"/>
                <w:szCs w:val="20"/>
              </w:rPr>
              <w:t xml:space="preserve"> </w:t>
            </w:r>
            <w:r w:rsidR="00BE179F">
              <w:rPr>
                <w:rFonts w:ascii="Calibri" w:hAnsi="Calibri" w:cs="Calibri"/>
                <w:color w:val="595959" w:themeColor="text1" w:themeTint="A6"/>
                <w:sz w:val="20"/>
                <w:szCs w:val="20"/>
              </w:rPr>
              <w:t>As</w:t>
            </w:r>
            <w:r w:rsidR="002E7D1D">
              <w:rPr>
                <w:rFonts w:ascii="Calibri" w:hAnsi="Calibri" w:cs="Calibri"/>
                <w:color w:val="595959" w:themeColor="text1" w:themeTint="A6"/>
                <w:sz w:val="20"/>
                <w:szCs w:val="20"/>
              </w:rPr>
              <w:t xml:space="preserve"> translation/interpretation are </w:t>
            </w:r>
            <w:r w:rsidR="006F3858">
              <w:rPr>
                <w:rFonts w:ascii="Calibri" w:hAnsi="Calibri" w:cs="Calibri"/>
                <w:color w:val="595959" w:themeColor="text1" w:themeTint="A6"/>
                <w:sz w:val="20"/>
                <w:szCs w:val="20"/>
              </w:rPr>
              <w:t xml:space="preserve">also </w:t>
            </w:r>
            <w:r w:rsidR="002E7D1D">
              <w:rPr>
                <w:rFonts w:ascii="Calibri" w:hAnsi="Calibri" w:cs="Calibri"/>
                <w:color w:val="595959" w:themeColor="text1" w:themeTint="A6"/>
                <w:sz w:val="20"/>
                <w:szCs w:val="20"/>
              </w:rPr>
              <w:t>not mentioned in the final report, we can assume the trial was conducted in English which may have limited the participation of some ethnic minority individuals</w:t>
            </w:r>
            <w:r w:rsidR="00306FE2">
              <w:rPr>
                <w:rFonts w:ascii="Calibri" w:hAnsi="Calibri" w:cs="Calibri"/>
                <w:color w:val="595959" w:themeColor="text1" w:themeTint="A6"/>
                <w:sz w:val="20"/>
                <w:szCs w:val="20"/>
              </w:rPr>
              <w:t xml:space="preserve"> and their next of kin</w:t>
            </w:r>
            <w:r w:rsidR="002E7D1D">
              <w:rPr>
                <w:rFonts w:ascii="Calibri" w:hAnsi="Calibri" w:cs="Calibri"/>
                <w:color w:val="595959" w:themeColor="text1" w:themeTint="A6"/>
                <w:sz w:val="20"/>
                <w:szCs w:val="20"/>
              </w:rPr>
              <w:t>.</w:t>
            </w:r>
            <w:r w:rsidR="006F3858">
              <w:rPr>
                <w:rFonts w:ascii="Calibri" w:hAnsi="Calibri" w:cs="Calibri"/>
                <w:color w:val="595959" w:themeColor="text1" w:themeTint="A6"/>
                <w:sz w:val="20"/>
                <w:szCs w:val="20"/>
              </w:rPr>
              <w:t xml:space="preserve"> </w:t>
            </w:r>
            <w:r w:rsidR="00481D1C">
              <w:rPr>
                <w:rFonts w:ascii="Calibri" w:hAnsi="Calibri" w:cs="Calibri"/>
                <w:color w:val="595959" w:themeColor="text1" w:themeTint="A6"/>
                <w:sz w:val="20"/>
                <w:szCs w:val="20"/>
              </w:rPr>
              <w:t>A follow-up questionnaire was also administered</w:t>
            </w:r>
            <w:r w:rsidR="00740E87">
              <w:rPr>
                <w:rFonts w:ascii="Calibri" w:hAnsi="Calibri" w:cs="Calibri"/>
                <w:color w:val="595959" w:themeColor="text1" w:themeTint="A6"/>
                <w:sz w:val="20"/>
                <w:szCs w:val="20"/>
              </w:rPr>
              <w:t xml:space="preserve"> by post</w:t>
            </w:r>
            <w:r w:rsidR="00BE3CF0">
              <w:rPr>
                <w:rFonts w:ascii="Calibri" w:hAnsi="Calibri" w:cs="Calibri"/>
                <w:color w:val="595959" w:themeColor="text1" w:themeTint="A6"/>
                <w:sz w:val="20"/>
                <w:szCs w:val="20"/>
              </w:rPr>
              <w:t xml:space="preserve"> or online</w:t>
            </w:r>
            <w:r w:rsidR="000405D2">
              <w:rPr>
                <w:rFonts w:ascii="Calibri" w:hAnsi="Calibri" w:cs="Calibri"/>
                <w:color w:val="595959" w:themeColor="text1" w:themeTint="A6"/>
                <w:sz w:val="20"/>
                <w:szCs w:val="20"/>
              </w:rPr>
              <w:t xml:space="preserve"> at six and twelve months</w:t>
            </w:r>
            <w:r w:rsidR="00481D1C">
              <w:rPr>
                <w:rFonts w:ascii="Calibri" w:hAnsi="Calibri" w:cs="Calibri"/>
                <w:color w:val="595959" w:themeColor="text1" w:themeTint="A6"/>
                <w:sz w:val="20"/>
                <w:szCs w:val="20"/>
              </w:rPr>
              <w:t xml:space="preserve">, which may </w:t>
            </w:r>
            <w:r w:rsidR="00E85E31">
              <w:rPr>
                <w:rFonts w:ascii="Calibri" w:hAnsi="Calibri" w:cs="Calibri"/>
                <w:color w:val="595959" w:themeColor="text1" w:themeTint="A6"/>
                <w:sz w:val="20"/>
                <w:szCs w:val="20"/>
              </w:rPr>
              <w:t xml:space="preserve">further </w:t>
            </w:r>
            <w:r w:rsidR="00481D1C">
              <w:rPr>
                <w:rFonts w:ascii="Calibri" w:hAnsi="Calibri" w:cs="Calibri"/>
                <w:color w:val="595959" w:themeColor="text1" w:themeTint="A6"/>
                <w:sz w:val="20"/>
                <w:szCs w:val="20"/>
              </w:rPr>
              <w:t>disadvantage participants of any ethnic group with lower literacy</w:t>
            </w:r>
            <w:r w:rsidR="00D87474">
              <w:rPr>
                <w:rFonts w:ascii="Calibri" w:hAnsi="Calibri" w:cs="Calibri"/>
                <w:color w:val="595959" w:themeColor="text1" w:themeTint="A6"/>
                <w:sz w:val="20"/>
                <w:szCs w:val="20"/>
              </w:rPr>
              <w:t xml:space="preserve"> and above-mentioned language differences</w:t>
            </w:r>
            <w:r w:rsidR="00481D1C">
              <w:rPr>
                <w:rFonts w:ascii="Calibri" w:hAnsi="Calibri" w:cs="Calibri"/>
                <w:color w:val="595959" w:themeColor="text1" w:themeTint="A6"/>
                <w:sz w:val="20"/>
                <w:szCs w:val="20"/>
              </w:rPr>
              <w:t xml:space="preserve">. </w:t>
            </w:r>
          </w:p>
          <w:p w14:paraId="0B5106C4" w14:textId="1556B574" w:rsidR="00152B10" w:rsidRPr="00974146" w:rsidRDefault="00974146" w:rsidP="0097414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 </w:t>
            </w:r>
          </w:p>
        </w:tc>
      </w:tr>
    </w:tbl>
    <w:p w14:paraId="63EDFE7D" w14:textId="77777777" w:rsidR="00152B10" w:rsidRDefault="00152B10">
      <w:pPr>
        <w:snapToGrid w:val="0"/>
        <w:spacing w:before="160" w:line="520" w:lineRule="exact"/>
        <w:jc w:val="left"/>
        <w:rPr>
          <w:rFonts w:ascii="Calibri" w:hAnsi="Calibri" w:cs="Calibri"/>
          <w:sz w:val="22"/>
          <w:szCs w:val="22"/>
        </w:rPr>
      </w:pPr>
    </w:p>
    <w:p w14:paraId="3C48E524"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 xml:space="preserve">Worksheets for thinking through factors that might affect ethnic group involvement in a </w:t>
      </w:r>
      <w:proofErr w:type="gramStart"/>
      <w:r>
        <w:rPr>
          <w:rFonts w:ascii="Calibri" w:hAnsi="Calibri" w:cs="Calibri"/>
          <w:color w:val="1B386E"/>
          <w:sz w:val="52"/>
          <w:szCs w:val="52"/>
        </w:rPr>
        <w:t>trial</w:t>
      </w:r>
      <w:proofErr w:type="gramEnd"/>
    </w:p>
    <w:p w14:paraId="538B66DA" w14:textId="77777777" w:rsidR="00152B10" w:rsidRDefault="00152B10">
      <w:pPr>
        <w:spacing w:before="160" w:line="240" w:lineRule="exact"/>
        <w:jc w:val="left"/>
        <w:rPr>
          <w:rFonts w:ascii="Calibri" w:hAnsi="Calibri" w:cs="Calibri"/>
          <w:b/>
          <w:bCs/>
          <w:sz w:val="28"/>
          <w:szCs w:val="28"/>
        </w:rPr>
      </w:pPr>
    </w:p>
    <w:p w14:paraId="25F58BB1"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 xml:space="preserve">of the INCLUDE Key Questions </w:t>
      </w:r>
      <w:proofErr w:type="gramStart"/>
      <w:r>
        <w:rPr>
          <w:rFonts w:ascii="Calibri" w:hAnsi="Calibri" w:cs="Calibri"/>
          <w:b/>
          <w:bCs/>
          <w:color w:val="595959" w:themeColor="text1" w:themeTint="A6"/>
          <w:szCs w:val="21"/>
        </w:rPr>
        <w:t>with regard to</w:t>
      </w:r>
      <w:proofErr w:type="gramEnd"/>
      <w:r>
        <w:rPr>
          <w:rFonts w:ascii="Calibri" w:hAnsi="Calibri" w:cs="Calibri"/>
          <w:b/>
          <w:bCs/>
          <w:color w:val="595959" w:themeColor="text1" w:themeTint="A6"/>
          <w:szCs w:val="21"/>
        </w:rPr>
        <w:t xml:space="preserve"> ethnic group involvement</w:t>
      </w:r>
      <w:r>
        <w:rPr>
          <w:rFonts w:ascii="Calibri" w:hAnsi="Calibri" w:cs="Calibri"/>
          <w:color w:val="595959" w:themeColor="text1" w:themeTint="A6"/>
          <w:szCs w:val="21"/>
        </w:rPr>
        <w:t xml:space="preserve">.    </w:t>
      </w:r>
    </w:p>
    <w:p w14:paraId="57FCDE9D"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1AF51AA8"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31"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480C6EE8" w14:textId="77777777" w:rsidR="00152B10" w:rsidRDefault="00152B10">
      <w:pPr>
        <w:snapToGrid w:val="0"/>
        <w:spacing w:before="160"/>
        <w:jc w:val="left"/>
        <w:rPr>
          <w:rFonts w:ascii="Calibri" w:hAnsi="Calibri" w:cs="Calibri"/>
          <w:b/>
          <w:bCs/>
          <w:sz w:val="24"/>
        </w:rPr>
      </w:pPr>
    </w:p>
    <w:p w14:paraId="200785E3"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5BA81381"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5A0124FD"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 xml:space="preserve">Disease and cultural factors that might influence the effect of treatment for some ethnic </w:t>
      </w:r>
      <w:proofErr w:type="gramStart"/>
      <w:r>
        <w:rPr>
          <w:rFonts w:ascii="Calibri" w:hAnsi="Calibri" w:cs="Calibri"/>
          <w:b/>
          <w:bCs/>
          <w:color w:val="595959" w:themeColor="text1" w:themeTint="A6"/>
          <w:sz w:val="24"/>
        </w:rPr>
        <w:t>groups</w:t>
      </w:r>
      <w:proofErr w:type="gramEnd"/>
    </w:p>
    <w:p w14:paraId="78F4D1AD"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2E399F" w14:paraId="0CEC7DC5" w14:textId="77777777"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1CDCE5"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53318E"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43A0F1CC"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4E0B5E"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 xml:space="preserve">Given the differing causes of stroke, it is useful to consider some of the key risk factors that contribute to the prevalence of the disease between varying at-risk ethnic groups. </w:t>
            </w:r>
          </w:p>
          <w:p w14:paraId="72170610"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 xml:space="preserve">For example, the burden of cardiovascular disease (CVD), is significant regardless of ethnicity. </w:t>
            </w:r>
            <w:r w:rsidRPr="0083123A">
              <w:rPr>
                <w:rFonts w:ascii="Calibri" w:hAnsi="Calibri" w:cs="Calibri"/>
                <w:color w:val="595959" w:themeColor="text1" w:themeTint="A6"/>
                <w:kern w:val="0"/>
                <w:sz w:val="16"/>
                <w:lang w:val="en-GB" w:eastAsia="en-GB"/>
              </w:rPr>
              <w:t>Studies have shown that 80 per cent of the global burden of C</w:t>
            </w:r>
            <w:r>
              <w:rPr>
                <w:rFonts w:ascii="Calibri" w:hAnsi="Calibri" w:cs="Calibri"/>
                <w:color w:val="595959" w:themeColor="text1" w:themeTint="A6"/>
                <w:kern w:val="0"/>
                <w:sz w:val="16"/>
                <w:lang w:val="en-GB" w:eastAsia="en-GB"/>
              </w:rPr>
              <w:t>V</w:t>
            </w:r>
            <w:r w:rsidRPr="0083123A">
              <w:rPr>
                <w:rFonts w:ascii="Calibri" w:hAnsi="Calibri" w:cs="Calibri"/>
                <w:color w:val="595959" w:themeColor="text1" w:themeTint="A6"/>
                <w:kern w:val="0"/>
                <w:sz w:val="16"/>
                <w:lang w:val="en-GB" w:eastAsia="en-GB"/>
              </w:rPr>
              <w:t xml:space="preserve">D can be attributed to </w:t>
            </w:r>
            <w:hyperlink r:id="rId32" w:history="1">
              <w:r w:rsidRPr="0083123A">
                <w:rPr>
                  <w:rStyle w:val="Hyperlink"/>
                  <w:rFonts w:ascii="Calibri" w:hAnsi="Calibri" w:cs="Calibri"/>
                  <w:kern w:val="0"/>
                  <w:sz w:val="16"/>
                  <w:lang w:val="en-GB" w:eastAsia="en-GB"/>
                </w:rPr>
                <w:t>five coronary risk factors</w:t>
              </w:r>
            </w:hyperlink>
            <w:r w:rsidRPr="0083123A">
              <w:rPr>
                <w:rFonts w:ascii="Calibri" w:hAnsi="Calibri" w:cs="Calibri"/>
                <w:color w:val="595959" w:themeColor="text1" w:themeTint="A6"/>
                <w:kern w:val="0"/>
                <w:sz w:val="16"/>
                <w:lang w:val="en-GB" w:eastAsia="en-GB"/>
              </w:rPr>
              <w:t xml:space="preserve">, all of which are relevant to the UK. Most are potentially modifiable: these are abnormal concentration of cholesterol (and other related substances found in the body), diabetes mellitus, cigarette smoking, hypertension (or high blood pressure) and lack of physical exercise. There is less evidence to explain differences in the potency of individual risk factors across distinct groups, such as individuals from different ethnic groups or younger or older adults. </w:t>
            </w:r>
          </w:p>
          <w:p w14:paraId="785089BF"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South Asian</w:t>
            </w:r>
            <w:r w:rsidRPr="00171B43">
              <w:rPr>
                <w:rFonts w:ascii="Calibri" w:hAnsi="Calibri" w:cs="Calibri"/>
                <w:color w:val="595959" w:themeColor="text1" w:themeTint="A6"/>
                <w:kern w:val="0"/>
                <w:sz w:val="16"/>
                <w:lang w:val="en-GB" w:eastAsia="en-GB"/>
              </w:rPr>
              <w:t xml:space="preserve">s living in the UK have a high rate of CVD compared to the majority population. </w:t>
            </w:r>
            <w:hyperlink r:id="rId33" w:history="1">
              <w:r w:rsidRPr="00B80523">
                <w:rPr>
                  <w:rStyle w:val="Hyperlink"/>
                  <w:rFonts w:ascii="Calibri" w:hAnsi="Calibri" w:cs="Calibri"/>
                  <w:kern w:val="0"/>
                  <w:sz w:val="16"/>
                  <w:lang w:eastAsia="en-GB"/>
                </w:rPr>
                <w:t>Work done in the UK in the 1980s</w:t>
              </w:r>
            </w:hyperlink>
            <w:r>
              <w:rPr>
                <w:rFonts w:ascii="Calibri" w:hAnsi="Calibri" w:cs="Calibri"/>
                <w:color w:val="595959" w:themeColor="text1" w:themeTint="A6"/>
                <w:kern w:val="0"/>
                <w:sz w:val="16"/>
                <w:lang w:eastAsia="en-GB"/>
              </w:rPr>
              <w:t xml:space="preserve"> found that </w:t>
            </w:r>
            <w:r w:rsidRPr="004E4B3A">
              <w:rPr>
                <w:rFonts w:ascii="Calibri" w:hAnsi="Calibri" w:cs="Calibri"/>
                <w:color w:val="595959" w:themeColor="text1" w:themeTint="A6"/>
                <w:kern w:val="0"/>
                <w:sz w:val="16"/>
                <w:lang w:val="en-GB" w:eastAsia="en-GB"/>
              </w:rPr>
              <w:t xml:space="preserve">first-generation </w:t>
            </w:r>
            <w:r>
              <w:rPr>
                <w:rFonts w:ascii="Calibri" w:hAnsi="Calibri" w:cs="Calibri"/>
                <w:color w:val="595959" w:themeColor="text1" w:themeTint="A6"/>
                <w:kern w:val="0"/>
                <w:sz w:val="16"/>
                <w:lang w:val="en-GB" w:eastAsia="en-GB"/>
              </w:rPr>
              <w:t>South Asian</w:t>
            </w:r>
            <w:r w:rsidRPr="004E4B3A">
              <w:rPr>
                <w:rFonts w:ascii="Calibri" w:hAnsi="Calibri" w:cs="Calibri"/>
                <w:color w:val="595959" w:themeColor="text1" w:themeTint="A6"/>
                <w:kern w:val="0"/>
                <w:sz w:val="16"/>
                <w:lang w:val="en-GB" w:eastAsia="en-GB"/>
              </w:rPr>
              <w:t>s living in the UK have a higher rate of coronary heart disease </w:t>
            </w:r>
            <w:r>
              <w:rPr>
                <w:rFonts w:ascii="Calibri" w:hAnsi="Calibri" w:cs="Calibri"/>
                <w:color w:val="595959" w:themeColor="text1" w:themeTint="A6"/>
                <w:kern w:val="0"/>
                <w:sz w:val="16"/>
                <w:lang w:val="en-GB" w:eastAsia="en-GB"/>
              </w:rPr>
              <w:t>(</w:t>
            </w:r>
            <w:r w:rsidRPr="004E4B3A">
              <w:rPr>
                <w:rFonts w:ascii="Calibri" w:hAnsi="Calibri" w:cs="Calibri"/>
                <w:color w:val="595959" w:themeColor="text1" w:themeTint="A6"/>
                <w:kern w:val="0"/>
                <w:sz w:val="16"/>
                <w:lang w:val="en-GB" w:eastAsia="en-GB"/>
              </w:rPr>
              <w:t>and diabetes</w:t>
            </w:r>
            <w:r>
              <w:rPr>
                <w:rFonts w:ascii="Calibri" w:hAnsi="Calibri" w:cs="Calibri"/>
                <w:color w:val="595959" w:themeColor="text1" w:themeTint="A6"/>
                <w:kern w:val="0"/>
                <w:sz w:val="16"/>
                <w:lang w:val="en-GB" w:eastAsia="en-GB"/>
              </w:rPr>
              <w:t>)</w:t>
            </w:r>
            <w:r w:rsidRPr="004E4B3A">
              <w:rPr>
                <w:rFonts w:ascii="Calibri" w:hAnsi="Calibri" w:cs="Calibri"/>
                <w:color w:val="595959" w:themeColor="text1" w:themeTint="A6"/>
                <w:kern w:val="0"/>
                <w:sz w:val="16"/>
                <w:lang w:val="en-GB" w:eastAsia="en-GB"/>
              </w:rPr>
              <w:t> compared to White Europeans</w:t>
            </w:r>
            <w:r>
              <w:rPr>
                <w:rFonts w:ascii="Calibri" w:hAnsi="Calibri" w:cs="Calibri"/>
                <w:color w:val="595959" w:themeColor="text1" w:themeTint="A6"/>
                <w:kern w:val="0"/>
                <w:sz w:val="16"/>
                <w:lang w:val="en-GB" w:eastAsia="en-GB"/>
              </w:rPr>
              <w:t xml:space="preserve">. </w:t>
            </w:r>
            <w:hyperlink r:id="rId34" w:history="1">
              <w:r w:rsidRPr="00171B43">
                <w:rPr>
                  <w:rStyle w:val="Hyperlink"/>
                  <w:rFonts w:ascii="Calibri" w:hAnsi="Calibri" w:cs="Calibri"/>
                  <w:kern w:val="0"/>
                  <w:sz w:val="16"/>
                  <w:lang w:val="en-GB" w:eastAsia="en-GB"/>
                </w:rPr>
                <w:t>More recent data show the same pattern</w:t>
              </w:r>
            </w:hyperlink>
            <w:r>
              <w:rPr>
                <w:rFonts w:ascii="Calibri" w:hAnsi="Calibri" w:cs="Calibri"/>
                <w:color w:val="595959" w:themeColor="text1" w:themeTint="A6"/>
                <w:kern w:val="0"/>
                <w:sz w:val="16"/>
                <w:lang w:val="en-GB" w:eastAsia="en-GB"/>
              </w:rPr>
              <w:t xml:space="preserve"> (e.g. South Asian</w:t>
            </w:r>
            <w:r w:rsidRPr="00171B43">
              <w:rPr>
                <w:rFonts w:ascii="Calibri" w:hAnsi="Calibri" w:cs="Calibri"/>
                <w:color w:val="595959" w:themeColor="text1" w:themeTint="A6"/>
                <w:kern w:val="0"/>
                <w:sz w:val="16"/>
                <w:lang w:val="en-GB" w:eastAsia="en-GB"/>
              </w:rPr>
              <w:t>s living in Scotland have a 60-70 per cent higher incidence of acute myocardial infarction (heart attack) than the general population</w:t>
            </w:r>
            <w:r>
              <w:rPr>
                <w:rFonts w:ascii="Calibri" w:hAnsi="Calibri" w:cs="Calibri"/>
                <w:color w:val="595959" w:themeColor="text1" w:themeTint="A6"/>
                <w:kern w:val="0"/>
                <w:sz w:val="16"/>
                <w:lang w:val="en-GB" w:eastAsia="en-GB"/>
              </w:rPr>
              <w:t xml:space="preserve">. </w:t>
            </w:r>
            <w:r w:rsidRPr="00DE3A9D">
              <w:rPr>
                <w:rFonts w:ascii="Calibri" w:hAnsi="Calibri" w:cs="Calibri"/>
                <w:color w:val="595959" w:themeColor="text1" w:themeTint="A6"/>
                <w:kern w:val="0"/>
                <w:sz w:val="16"/>
                <w:lang w:val="en-GB" w:eastAsia="en-GB"/>
              </w:rPr>
              <w:t xml:space="preserve">Women of </w:t>
            </w:r>
            <w:r>
              <w:rPr>
                <w:rFonts w:ascii="Calibri" w:hAnsi="Calibri" w:cs="Calibri"/>
                <w:color w:val="595959" w:themeColor="text1" w:themeTint="A6"/>
                <w:kern w:val="0"/>
                <w:sz w:val="16"/>
                <w:lang w:val="en-GB" w:eastAsia="en-GB"/>
              </w:rPr>
              <w:t>South Asian</w:t>
            </w:r>
            <w:r w:rsidRPr="00DE3A9D">
              <w:rPr>
                <w:rFonts w:ascii="Calibri" w:hAnsi="Calibri" w:cs="Calibri"/>
                <w:color w:val="595959" w:themeColor="text1" w:themeTint="A6"/>
                <w:kern w:val="0"/>
                <w:sz w:val="16"/>
                <w:lang w:val="en-GB" w:eastAsia="en-GB"/>
              </w:rPr>
              <w:t xml:space="preserve"> origin </w:t>
            </w:r>
            <w:proofErr w:type="gramStart"/>
            <w:r w:rsidRPr="00DE3A9D">
              <w:rPr>
                <w:rFonts w:ascii="Calibri" w:hAnsi="Calibri" w:cs="Calibri"/>
                <w:color w:val="595959" w:themeColor="text1" w:themeTint="A6"/>
                <w:kern w:val="0"/>
                <w:sz w:val="16"/>
                <w:lang w:val="en-GB" w:eastAsia="en-GB"/>
              </w:rPr>
              <w:t>do</w:t>
            </w:r>
            <w:proofErr w:type="gramEnd"/>
            <w:r w:rsidRPr="00DE3A9D">
              <w:rPr>
                <w:rFonts w:ascii="Calibri" w:hAnsi="Calibri" w:cs="Calibri"/>
                <w:color w:val="595959" w:themeColor="text1" w:themeTint="A6"/>
                <w:kern w:val="0"/>
                <w:sz w:val="16"/>
                <w:lang w:val="en-GB" w:eastAsia="en-GB"/>
              </w:rPr>
              <w:t xml:space="preserve"> not seem as protected from CVD as women in the general population. Further, young men of </w:t>
            </w:r>
            <w:r>
              <w:rPr>
                <w:rFonts w:ascii="Calibri" w:hAnsi="Calibri" w:cs="Calibri"/>
                <w:color w:val="595959" w:themeColor="text1" w:themeTint="A6"/>
                <w:kern w:val="0"/>
                <w:sz w:val="16"/>
                <w:lang w:val="en-GB" w:eastAsia="en-GB"/>
              </w:rPr>
              <w:t>South Asian</w:t>
            </w:r>
            <w:r w:rsidRPr="00DE3A9D">
              <w:rPr>
                <w:rFonts w:ascii="Calibri" w:hAnsi="Calibri" w:cs="Calibri"/>
                <w:color w:val="595959" w:themeColor="text1" w:themeTint="A6"/>
                <w:kern w:val="0"/>
                <w:sz w:val="16"/>
                <w:lang w:val="en-GB" w:eastAsia="en-GB"/>
              </w:rPr>
              <w:t xml:space="preserve"> origin experience a high relative risk, at a younger age, compared to those of the majority population. </w:t>
            </w:r>
          </w:p>
          <w:p w14:paraId="44C160FE"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26AE3">
              <w:rPr>
                <w:rFonts w:ascii="Calibri" w:hAnsi="Calibri" w:cs="Calibri"/>
                <w:color w:val="595959" w:themeColor="text1" w:themeTint="A6"/>
                <w:kern w:val="0"/>
                <w:sz w:val="16"/>
                <w:lang w:val="en-GB" w:eastAsia="en-GB"/>
              </w:rPr>
              <w:t xml:space="preserve">The </w:t>
            </w:r>
            <w:hyperlink r:id="rId35" w:history="1">
              <w:r w:rsidRPr="00D26AE3">
                <w:rPr>
                  <w:rStyle w:val="Hyperlink"/>
                  <w:rFonts w:ascii="Calibri" w:hAnsi="Calibri" w:cs="Calibri"/>
                  <w:kern w:val="0"/>
                  <w:sz w:val="16"/>
                  <w:lang w:val="en-GB" w:eastAsia="en-GB"/>
                </w:rPr>
                <w:t xml:space="preserve">link between </w:t>
              </w:r>
              <w:r>
                <w:rPr>
                  <w:rStyle w:val="Hyperlink"/>
                  <w:rFonts w:ascii="Calibri" w:hAnsi="Calibri" w:cs="Calibri"/>
                  <w:kern w:val="0"/>
                  <w:sz w:val="16"/>
                  <w:lang w:val="en-GB" w:eastAsia="en-GB"/>
                </w:rPr>
                <w:t>CVD</w:t>
              </w:r>
              <w:r w:rsidRPr="00D26AE3">
                <w:rPr>
                  <w:rStyle w:val="Hyperlink"/>
                  <w:rFonts w:ascii="Calibri" w:hAnsi="Calibri" w:cs="Calibri"/>
                  <w:kern w:val="0"/>
                  <w:sz w:val="16"/>
                  <w:lang w:val="en-GB" w:eastAsia="en-GB"/>
                </w:rPr>
                <w:t xml:space="preserve"> and diabetes is especially strong</w:t>
              </w:r>
            </w:hyperlink>
            <w:r w:rsidRPr="00D26AE3">
              <w:rPr>
                <w:rFonts w:ascii="Calibri" w:hAnsi="Calibri" w:cs="Calibri"/>
                <w:color w:val="595959" w:themeColor="text1" w:themeTint="A6"/>
                <w:kern w:val="0"/>
                <w:sz w:val="16"/>
                <w:lang w:val="en-GB" w:eastAsia="en-GB"/>
              </w:rPr>
              <w:t xml:space="preserve">. The prevalence of Type 2 diabetes, for example, shows marked differences among ethnic groups. Almost one in five people of </w:t>
            </w:r>
            <w:r>
              <w:rPr>
                <w:rFonts w:ascii="Calibri" w:hAnsi="Calibri" w:cs="Calibri"/>
                <w:color w:val="595959" w:themeColor="text1" w:themeTint="A6"/>
                <w:kern w:val="0"/>
                <w:sz w:val="16"/>
                <w:lang w:val="en-GB" w:eastAsia="en-GB"/>
              </w:rPr>
              <w:t>South Asian</w:t>
            </w:r>
            <w:r w:rsidRPr="00D26AE3">
              <w:rPr>
                <w:rFonts w:ascii="Calibri" w:hAnsi="Calibri" w:cs="Calibri"/>
                <w:color w:val="595959" w:themeColor="text1" w:themeTint="A6"/>
                <w:kern w:val="0"/>
                <w:sz w:val="16"/>
                <w:lang w:val="en-GB" w:eastAsia="en-GB"/>
              </w:rPr>
              <w:t xml:space="preserve"> origin living in the UK develop diabetes, compared to one in twenty-five among the general population.</w:t>
            </w:r>
            <w:r>
              <w:rPr>
                <w:rFonts w:ascii="Calibri" w:hAnsi="Calibri" w:cs="Calibri"/>
                <w:color w:val="595959" w:themeColor="text1" w:themeTint="A6"/>
                <w:kern w:val="0"/>
                <w:sz w:val="16"/>
                <w:lang w:val="en-GB" w:eastAsia="en-GB"/>
              </w:rPr>
              <w:t xml:space="preserve"> Diabetes onset is earlier in South Asians (46 vs 57 for White individuals), and at a lower BMI than White individuals.</w:t>
            </w:r>
          </w:p>
          <w:p w14:paraId="49B2CCCF" w14:textId="0126D8B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Although heart disease is </w:t>
            </w:r>
            <w:r w:rsidRPr="00BE428F">
              <w:rPr>
                <w:rFonts w:ascii="Calibri" w:hAnsi="Calibri" w:cs="Calibri"/>
                <w:color w:val="595959" w:themeColor="text1" w:themeTint="A6"/>
                <w:kern w:val="0"/>
                <w:sz w:val="16"/>
                <w:lang w:val="en-GB" w:eastAsia="en-GB"/>
              </w:rPr>
              <w:t xml:space="preserve">common among people of </w:t>
            </w:r>
            <w:r>
              <w:rPr>
                <w:rFonts w:ascii="Calibri" w:hAnsi="Calibri" w:cs="Calibri"/>
                <w:color w:val="595959" w:themeColor="text1" w:themeTint="A6"/>
                <w:kern w:val="0"/>
                <w:sz w:val="16"/>
                <w:lang w:val="en-GB" w:eastAsia="en-GB"/>
              </w:rPr>
              <w:t>South Asian</w:t>
            </w:r>
            <w:r w:rsidRPr="00BE428F">
              <w:rPr>
                <w:rFonts w:ascii="Calibri" w:hAnsi="Calibri" w:cs="Calibri"/>
                <w:color w:val="595959" w:themeColor="text1" w:themeTint="A6"/>
                <w:kern w:val="0"/>
                <w:sz w:val="16"/>
                <w:lang w:val="en-GB" w:eastAsia="en-GB"/>
              </w:rPr>
              <w:t xml:space="preserve"> origin, </w:t>
            </w:r>
            <w:r>
              <w:rPr>
                <w:rFonts w:ascii="Calibri" w:hAnsi="Calibri" w:cs="Calibri"/>
                <w:color w:val="595959" w:themeColor="text1" w:themeTint="A6"/>
                <w:kern w:val="0"/>
                <w:sz w:val="16"/>
                <w:lang w:val="en-GB" w:eastAsia="en-GB"/>
              </w:rPr>
              <w:t xml:space="preserve">there is </w:t>
            </w:r>
            <w:r w:rsidR="00871E0A">
              <w:rPr>
                <w:rFonts w:ascii="Calibri" w:hAnsi="Calibri" w:cs="Calibri"/>
                <w:color w:val="595959" w:themeColor="text1" w:themeTint="A6"/>
                <w:kern w:val="0"/>
                <w:sz w:val="16"/>
                <w:lang w:val="en-GB" w:eastAsia="en-GB"/>
              </w:rPr>
              <w:t>uncertainty</w:t>
            </w:r>
            <w:r>
              <w:rPr>
                <w:rFonts w:ascii="Calibri" w:hAnsi="Calibri" w:cs="Calibri"/>
                <w:color w:val="595959" w:themeColor="text1" w:themeTint="A6"/>
                <w:kern w:val="0"/>
                <w:sz w:val="16"/>
                <w:lang w:val="en-GB" w:eastAsia="en-GB"/>
              </w:rPr>
              <w:t xml:space="preserve"> as to why. </w:t>
            </w:r>
            <w:hyperlink r:id="rId36" w:history="1">
              <w:r w:rsidRPr="00BE428F">
                <w:rPr>
                  <w:rStyle w:val="Hyperlink"/>
                  <w:rFonts w:ascii="Calibri" w:hAnsi="Calibri" w:cs="Calibri"/>
                  <w:kern w:val="0"/>
                  <w:sz w:val="16"/>
                  <w:lang w:val="en-GB" w:eastAsia="en-GB"/>
                </w:rPr>
                <w:t>Four interrelated explanations</w:t>
              </w:r>
            </w:hyperlink>
            <w:r w:rsidRPr="00BE428F">
              <w:rPr>
                <w:rFonts w:ascii="Calibri" w:hAnsi="Calibri" w:cs="Calibri"/>
                <w:color w:val="595959" w:themeColor="text1" w:themeTint="A6"/>
                <w:kern w:val="0"/>
                <w:sz w:val="16"/>
                <w:lang w:val="en-GB" w:eastAsia="en-GB"/>
              </w:rPr>
              <w:t xml:space="preserve"> emerge: people of </w:t>
            </w:r>
            <w:r>
              <w:rPr>
                <w:rFonts w:ascii="Calibri" w:hAnsi="Calibri" w:cs="Calibri"/>
                <w:color w:val="595959" w:themeColor="text1" w:themeTint="A6"/>
                <w:kern w:val="0"/>
                <w:sz w:val="16"/>
                <w:lang w:val="en-GB" w:eastAsia="en-GB"/>
              </w:rPr>
              <w:t>South Asian</w:t>
            </w:r>
            <w:r w:rsidRPr="00BE428F">
              <w:rPr>
                <w:rFonts w:ascii="Calibri" w:hAnsi="Calibri" w:cs="Calibri"/>
                <w:color w:val="595959" w:themeColor="text1" w:themeTint="A6"/>
                <w:kern w:val="0"/>
                <w:sz w:val="16"/>
                <w:lang w:val="en-GB" w:eastAsia="en-GB"/>
              </w:rPr>
              <w:t xml:space="preserve"> origin are more susceptible to established </w:t>
            </w:r>
            <w:r>
              <w:rPr>
                <w:rFonts w:ascii="Calibri" w:hAnsi="Calibri" w:cs="Calibri"/>
                <w:color w:val="595959" w:themeColor="text1" w:themeTint="A6"/>
                <w:kern w:val="0"/>
                <w:sz w:val="16"/>
                <w:lang w:val="en-GB" w:eastAsia="en-GB"/>
              </w:rPr>
              <w:t>CVD</w:t>
            </w:r>
            <w:r w:rsidRPr="00BE428F">
              <w:rPr>
                <w:rFonts w:ascii="Calibri" w:hAnsi="Calibri" w:cs="Calibri"/>
                <w:color w:val="595959" w:themeColor="text1" w:themeTint="A6"/>
                <w:kern w:val="0"/>
                <w:sz w:val="16"/>
                <w:lang w:val="en-GB" w:eastAsia="en-GB"/>
              </w:rPr>
              <w:t xml:space="preserve"> risk factors; they are more likely to experience established </w:t>
            </w:r>
            <w:r>
              <w:rPr>
                <w:rFonts w:ascii="Calibri" w:hAnsi="Calibri" w:cs="Calibri"/>
                <w:color w:val="595959" w:themeColor="text1" w:themeTint="A6"/>
                <w:kern w:val="0"/>
                <w:sz w:val="16"/>
                <w:lang w:val="en-GB" w:eastAsia="en-GB"/>
              </w:rPr>
              <w:t>CVD</w:t>
            </w:r>
            <w:r w:rsidRPr="00BE428F">
              <w:rPr>
                <w:rFonts w:ascii="Calibri" w:hAnsi="Calibri" w:cs="Calibri"/>
                <w:color w:val="595959" w:themeColor="text1" w:themeTint="A6"/>
                <w:kern w:val="0"/>
                <w:sz w:val="16"/>
                <w:lang w:val="en-GB" w:eastAsia="en-GB"/>
              </w:rPr>
              <w:t xml:space="preserve"> risk factors; there are more specific risk factors, which are not known about; and there are fewer competing causes of death in middle-aged people of </w:t>
            </w:r>
            <w:r>
              <w:rPr>
                <w:rFonts w:ascii="Calibri" w:hAnsi="Calibri" w:cs="Calibri"/>
                <w:color w:val="595959" w:themeColor="text1" w:themeTint="A6"/>
                <w:kern w:val="0"/>
                <w:sz w:val="16"/>
                <w:lang w:val="en-GB" w:eastAsia="en-GB"/>
              </w:rPr>
              <w:t>South Asian</w:t>
            </w:r>
            <w:r w:rsidRPr="00BE428F">
              <w:rPr>
                <w:rFonts w:ascii="Calibri" w:hAnsi="Calibri" w:cs="Calibri"/>
                <w:color w:val="595959" w:themeColor="text1" w:themeTint="A6"/>
                <w:kern w:val="0"/>
                <w:sz w:val="16"/>
                <w:lang w:val="en-GB" w:eastAsia="en-GB"/>
              </w:rPr>
              <w:t xml:space="preserve"> origin</w:t>
            </w:r>
            <w:r>
              <w:rPr>
                <w:rFonts w:ascii="Calibri" w:hAnsi="Calibri" w:cs="Calibri"/>
                <w:color w:val="595959" w:themeColor="text1" w:themeTint="A6"/>
                <w:kern w:val="0"/>
                <w:sz w:val="16"/>
                <w:lang w:val="en-GB" w:eastAsia="en-GB"/>
              </w:rPr>
              <w:t>.</w:t>
            </w:r>
          </w:p>
          <w:p w14:paraId="6B68078D"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486970">
              <w:rPr>
                <w:rFonts w:ascii="Calibri" w:hAnsi="Calibri" w:cs="Calibri"/>
                <w:color w:val="595959" w:themeColor="text1" w:themeTint="A6"/>
                <w:kern w:val="0"/>
                <w:sz w:val="16"/>
                <w:lang w:val="en-GB" w:eastAsia="en-GB"/>
              </w:rPr>
              <w:t xml:space="preserve">In contrast to </w:t>
            </w:r>
            <w:r>
              <w:rPr>
                <w:rFonts w:ascii="Calibri" w:hAnsi="Calibri" w:cs="Calibri"/>
                <w:color w:val="595959" w:themeColor="text1" w:themeTint="A6"/>
                <w:kern w:val="0"/>
                <w:sz w:val="16"/>
                <w:lang w:val="en-GB" w:eastAsia="en-GB"/>
              </w:rPr>
              <w:t>South Asian</w:t>
            </w:r>
            <w:r w:rsidRPr="00486970">
              <w:rPr>
                <w:rFonts w:ascii="Calibri" w:hAnsi="Calibri" w:cs="Calibri"/>
                <w:color w:val="595959" w:themeColor="text1" w:themeTint="A6"/>
                <w:kern w:val="0"/>
                <w:sz w:val="16"/>
                <w:lang w:val="en-GB" w:eastAsia="en-GB"/>
              </w:rPr>
              <w:t xml:space="preserve"> groups, </w:t>
            </w:r>
            <w:hyperlink r:id="rId37" w:anchor="CVD" w:history="1">
              <w:r w:rsidRPr="00486970">
                <w:rPr>
                  <w:rStyle w:val="Hyperlink"/>
                  <w:rFonts w:ascii="Calibri" w:hAnsi="Calibri" w:cs="Calibri"/>
                  <w:kern w:val="0"/>
                  <w:sz w:val="16"/>
                  <w:lang w:val="en-GB" w:eastAsia="en-GB"/>
                </w:rPr>
                <w:t>Black groups in the UK have a significantly lower risk of heart disease compared</w:t>
              </w:r>
            </w:hyperlink>
            <w:r w:rsidRPr="00486970">
              <w:rPr>
                <w:rFonts w:ascii="Calibri" w:hAnsi="Calibri" w:cs="Calibri"/>
                <w:color w:val="595959" w:themeColor="text1" w:themeTint="A6"/>
                <w:kern w:val="0"/>
                <w:sz w:val="16"/>
                <w:lang w:val="en-GB" w:eastAsia="en-GB"/>
              </w:rPr>
              <w:t xml:space="preserve"> to the majority of the population, despite having a high prevalence of hypertension and diabetes. Lower cholesterol levels among people of African Caribbean heritage than </w:t>
            </w:r>
            <w:r>
              <w:rPr>
                <w:rFonts w:ascii="Calibri" w:hAnsi="Calibri" w:cs="Calibri"/>
                <w:color w:val="595959" w:themeColor="text1" w:themeTint="A6"/>
                <w:kern w:val="0"/>
                <w:sz w:val="16"/>
                <w:lang w:val="en-GB" w:eastAsia="en-GB"/>
              </w:rPr>
              <w:t>W</w:t>
            </w:r>
            <w:r w:rsidRPr="00486970">
              <w:rPr>
                <w:rFonts w:ascii="Calibri" w:hAnsi="Calibri" w:cs="Calibri"/>
                <w:color w:val="595959" w:themeColor="text1" w:themeTint="A6"/>
                <w:kern w:val="0"/>
                <w:sz w:val="16"/>
                <w:lang w:val="en-GB" w:eastAsia="en-GB"/>
              </w:rPr>
              <w:t xml:space="preserve">hite Europeans may protect them against heart disease. Heart disease rates are low in </w:t>
            </w:r>
            <w:r>
              <w:rPr>
                <w:rFonts w:ascii="Calibri" w:hAnsi="Calibri" w:cs="Calibri"/>
                <w:color w:val="595959" w:themeColor="text1" w:themeTint="A6"/>
                <w:kern w:val="0"/>
                <w:sz w:val="16"/>
                <w:lang w:val="en-GB" w:eastAsia="en-GB"/>
              </w:rPr>
              <w:t xml:space="preserve">geographic </w:t>
            </w:r>
            <w:r w:rsidRPr="00486970">
              <w:rPr>
                <w:rFonts w:ascii="Calibri" w:hAnsi="Calibri" w:cs="Calibri"/>
                <w:color w:val="595959" w:themeColor="text1" w:themeTint="A6"/>
                <w:kern w:val="0"/>
                <w:sz w:val="16"/>
                <w:lang w:val="en-GB" w:eastAsia="en-GB"/>
              </w:rPr>
              <w:t>sub-Saharan Africa and the Caribbean.</w:t>
            </w:r>
            <w:r>
              <w:rPr>
                <w:rFonts w:ascii="Calibri" w:hAnsi="Calibri" w:cs="Calibri"/>
                <w:color w:val="595959" w:themeColor="text1" w:themeTint="A6"/>
                <w:kern w:val="0"/>
                <w:sz w:val="16"/>
                <w:lang w:val="en-GB" w:eastAsia="en-GB"/>
              </w:rPr>
              <w:t xml:space="preserve"> </w:t>
            </w:r>
          </w:p>
          <w:p w14:paraId="10F68AB6"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Thinking of stroke more specifically, </w:t>
            </w:r>
            <w:r w:rsidRPr="00841CCB">
              <w:rPr>
                <w:rFonts w:ascii="Calibri" w:hAnsi="Calibri" w:cs="Calibri"/>
                <w:color w:val="595959" w:themeColor="text1" w:themeTint="A6"/>
                <w:kern w:val="0"/>
                <w:sz w:val="16"/>
                <w:lang w:val="en-GB" w:eastAsia="en-GB"/>
              </w:rPr>
              <w:t>South Asians in particular account for approximately 40% of global stroke deaths and are the largest ethnic minority group in the UK with over three million individuals (</w:t>
            </w:r>
            <w:hyperlink r:id="rId38" w:history="1">
              <w:r w:rsidRPr="00841CCB">
                <w:rPr>
                  <w:rStyle w:val="Hyperlink"/>
                  <w:rFonts w:ascii="Calibri" w:hAnsi="Calibri" w:cs="Calibri"/>
                  <w:kern w:val="0"/>
                  <w:sz w:val="16"/>
                  <w:lang w:val="en-GB" w:eastAsia="en-GB"/>
                </w:rPr>
                <w:t>Aurelius et al; 2023</w:t>
              </w:r>
            </w:hyperlink>
            <w:r w:rsidRPr="00841CCB">
              <w:rPr>
                <w:rFonts w:ascii="Calibri" w:hAnsi="Calibri" w:cs="Calibri"/>
                <w:color w:val="595959" w:themeColor="text1" w:themeTint="A6"/>
                <w:kern w:val="0"/>
                <w:sz w:val="16"/>
                <w:lang w:val="en-GB" w:eastAsia="en-GB"/>
              </w:rPr>
              <w:t>).</w:t>
            </w:r>
            <w:r>
              <w:rPr>
                <w:rFonts w:ascii="Calibri" w:hAnsi="Calibri" w:cs="Calibri"/>
                <w:color w:val="595959" w:themeColor="text1" w:themeTint="A6"/>
                <w:kern w:val="0"/>
                <w:sz w:val="16"/>
                <w:lang w:val="en-GB" w:eastAsia="en-GB"/>
              </w:rPr>
              <w:t xml:space="preserve"> </w:t>
            </w:r>
            <w:r w:rsidRPr="00841CCB">
              <w:rPr>
                <w:rFonts w:ascii="Calibri" w:hAnsi="Calibri" w:cs="Calibri"/>
                <w:color w:val="595959" w:themeColor="text1" w:themeTint="A6"/>
                <w:kern w:val="0"/>
                <w:sz w:val="16"/>
                <w:lang w:val="en-GB" w:eastAsia="en-GB"/>
              </w:rPr>
              <w:t xml:space="preserve">The </w:t>
            </w:r>
            <w:hyperlink r:id="rId39" w:history="1">
              <w:r w:rsidRPr="00841CCB">
                <w:rPr>
                  <w:rStyle w:val="Hyperlink"/>
                  <w:rFonts w:ascii="Calibri" w:hAnsi="Calibri" w:cs="Calibri"/>
                  <w:kern w:val="0"/>
                  <w:sz w:val="16"/>
                  <w:lang w:val="en-GB" w:eastAsia="en-GB"/>
                </w:rPr>
                <w:t>Office for National Statistics</w:t>
              </w:r>
            </w:hyperlink>
            <w:r w:rsidRPr="00841CCB">
              <w:rPr>
                <w:rFonts w:ascii="Calibri" w:hAnsi="Calibri" w:cs="Calibri"/>
                <w:color w:val="595959" w:themeColor="text1" w:themeTint="A6"/>
                <w:kern w:val="0"/>
                <w:sz w:val="16"/>
                <w:lang w:val="en-GB" w:eastAsia="en-GB"/>
              </w:rPr>
              <w:t xml:space="preserve"> found that for both sexes, from 2012 to 2014, the Bangladeshi </w:t>
            </w:r>
            <w:r>
              <w:rPr>
                <w:rFonts w:ascii="Calibri" w:hAnsi="Calibri" w:cs="Calibri"/>
                <w:color w:val="595959" w:themeColor="text1" w:themeTint="A6"/>
                <w:kern w:val="0"/>
                <w:sz w:val="16"/>
                <w:lang w:val="en-GB" w:eastAsia="en-GB"/>
              </w:rPr>
              <w:t>population</w:t>
            </w:r>
            <w:r w:rsidRPr="00841CCB">
              <w:rPr>
                <w:rFonts w:ascii="Calibri" w:hAnsi="Calibri" w:cs="Calibri"/>
                <w:color w:val="595959" w:themeColor="text1" w:themeTint="A6"/>
                <w:kern w:val="0"/>
                <w:sz w:val="16"/>
                <w:lang w:val="en-GB" w:eastAsia="en-GB"/>
              </w:rPr>
              <w:t xml:space="preserve"> had the highest rate of death from cerebrovascular diseases including stroke. </w:t>
            </w:r>
            <w:r w:rsidRPr="00841CCB">
              <w:rPr>
                <w:rFonts w:ascii="Calibri" w:hAnsi="Calibri" w:cs="Calibri"/>
                <w:color w:val="595959" w:themeColor="text1" w:themeTint="A6"/>
                <w:kern w:val="0"/>
                <w:sz w:val="16"/>
                <w:lang w:eastAsia="en-GB"/>
              </w:rPr>
              <w:t xml:space="preserve">In 2017 to 2019 the male and female rates for the Bangladeshi </w:t>
            </w:r>
            <w:r>
              <w:rPr>
                <w:rFonts w:ascii="Calibri" w:hAnsi="Calibri" w:cs="Calibri"/>
                <w:color w:val="595959" w:themeColor="text1" w:themeTint="A6"/>
                <w:kern w:val="0"/>
                <w:sz w:val="16"/>
                <w:lang w:eastAsia="en-GB"/>
              </w:rPr>
              <w:t>population</w:t>
            </w:r>
            <w:r w:rsidRPr="00841CCB">
              <w:rPr>
                <w:rFonts w:ascii="Calibri" w:hAnsi="Calibri" w:cs="Calibri"/>
                <w:color w:val="595959" w:themeColor="text1" w:themeTint="A6"/>
                <w:kern w:val="0"/>
                <w:sz w:val="16"/>
                <w:lang w:eastAsia="en-GB"/>
              </w:rPr>
              <w:t xml:space="preserve"> (112.6 deaths per 100,000 males; 80.4 deaths per 100,000 females) were statistically significantly higher than the rates seen in all other ethnic groups of the same sex, except for females in the Mixed and Pakistani ethnic groups.</w:t>
            </w:r>
            <w:r w:rsidRPr="00841CCB">
              <w:rPr>
                <w:rFonts w:ascii="Calibri" w:hAnsi="Calibri" w:cs="Calibri"/>
                <w:color w:val="595959" w:themeColor="text1" w:themeTint="A6"/>
                <w:kern w:val="0"/>
                <w:sz w:val="16"/>
                <w:lang w:val="en-GB" w:eastAsia="en-GB"/>
              </w:rPr>
              <w:t xml:space="preserve"> </w:t>
            </w:r>
          </w:p>
          <w:p w14:paraId="5D341D8A" w14:textId="77777777" w:rsidR="002E399F" w:rsidRDefault="002E399F" w:rsidP="002E39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Despite a lower risk of heart disease, research has shown that those who are Black and of African or Caribbean origin are twice as likely to have a stroke, and at a younger age, than those who are White European. The </w:t>
            </w:r>
            <w:hyperlink r:id="rId40" w:history="1">
              <w:r w:rsidRPr="00B552EF">
                <w:rPr>
                  <w:rStyle w:val="Hyperlink"/>
                  <w:rFonts w:ascii="Calibri" w:hAnsi="Calibri" w:cs="Calibri"/>
                  <w:kern w:val="0"/>
                  <w:sz w:val="16"/>
                  <w:lang w:val="en-GB" w:eastAsia="en-GB"/>
                </w:rPr>
                <w:t>UK Stroke Association</w:t>
              </w:r>
            </w:hyperlink>
            <w:r>
              <w:rPr>
                <w:rFonts w:ascii="Calibri" w:hAnsi="Calibri" w:cs="Calibri"/>
                <w:color w:val="595959" w:themeColor="text1" w:themeTint="A6"/>
                <w:kern w:val="0"/>
                <w:sz w:val="16"/>
                <w:lang w:val="en-GB" w:eastAsia="en-GB"/>
              </w:rPr>
              <w:t xml:space="preserve"> notes the reasons for this are complex and not completely understood but may be reflective of high blood pressure, diabetes, lifestyle factors, and sickle cell disease, which are all stroke risk factors specific to Black ethnic communities. </w:t>
            </w:r>
            <w:r>
              <w:rPr>
                <w:rFonts w:ascii="Calibri" w:hAnsi="Calibri" w:cs="Calibri"/>
                <w:color w:val="595959" w:themeColor="text1" w:themeTint="A6"/>
                <w:kern w:val="0"/>
                <w:sz w:val="16"/>
                <w:lang w:val="en-GB" w:eastAsia="en-GB"/>
              </w:rPr>
              <w:br/>
            </w:r>
            <w:r>
              <w:rPr>
                <w:rFonts w:ascii="Calibri" w:hAnsi="Calibri" w:cs="Calibri"/>
                <w:color w:val="595959" w:themeColor="text1" w:themeTint="A6"/>
                <w:kern w:val="0"/>
                <w:sz w:val="16"/>
                <w:lang w:val="en-GB" w:eastAsia="en-GB"/>
              </w:rPr>
              <w:br/>
            </w:r>
            <w:hyperlink r:id="rId41" w:history="1">
              <w:r w:rsidRPr="008D4953">
                <w:rPr>
                  <w:rStyle w:val="Hyperlink"/>
                  <w:rFonts w:ascii="Calibri" w:hAnsi="Calibri" w:cs="Calibri"/>
                  <w:kern w:val="0"/>
                  <w:sz w:val="16"/>
                  <w:lang w:val="en-GB" w:eastAsia="en-GB"/>
                </w:rPr>
                <w:t>One UK study</w:t>
              </w:r>
            </w:hyperlink>
            <w:r>
              <w:rPr>
                <w:rFonts w:ascii="Calibri" w:hAnsi="Calibri" w:cs="Calibri"/>
                <w:color w:val="595959" w:themeColor="text1" w:themeTint="A6"/>
                <w:kern w:val="0"/>
                <w:sz w:val="16"/>
                <w:lang w:val="en-GB" w:eastAsia="en-GB"/>
              </w:rPr>
              <w:t xml:space="preserve"> found the type of stroke experienced may be crucial in better understanding and generating prevalence data for Black communities, with unique distinctions among Black Caribbean patients and Black African patients. These differences between Black communities and those who are White European could not be explained by traditional risk factors alone, and more research is needed on aspects such as </w:t>
            </w:r>
            <w:r w:rsidRPr="008D4953">
              <w:rPr>
                <w:rFonts w:ascii="Calibri" w:hAnsi="Calibri" w:cs="Calibri"/>
                <w:color w:val="595959" w:themeColor="text1" w:themeTint="A6"/>
                <w:kern w:val="0"/>
                <w:sz w:val="16"/>
                <w:lang w:eastAsia="en-GB"/>
              </w:rPr>
              <w:t>genetic susceptibility, differing rates of control of vascular risk factors, or as yet undetermined environmental risk factors</w:t>
            </w:r>
            <w:r>
              <w:rPr>
                <w:rFonts w:ascii="Calibri" w:hAnsi="Calibri" w:cs="Calibri"/>
                <w:color w:val="595959" w:themeColor="text1" w:themeTint="A6"/>
                <w:kern w:val="0"/>
                <w:sz w:val="16"/>
                <w:lang w:eastAsia="en-GB"/>
              </w:rPr>
              <w:t>.</w:t>
            </w:r>
          </w:p>
          <w:p w14:paraId="6CFBA4C1" w14:textId="335E2487" w:rsidR="002E399F" w:rsidRPr="002B7D62" w:rsidRDefault="002E399F" w:rsidP="002E399F">
            <w:p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22395B">
              <w:rPr>
                <w:rFonts w:ascii="Calibri" w:hAnsi="Calibri" w:cs="Calibri"/>
                <w:color w:val="595959" w:themeColor="text1" w:themeTint="A6"/>
                <w:kern w:val="0"/>
                <w:sz w:val="16"/>
                <w:lang w:val="en-GB" w:eastAsia="en-GB"/>
              </w:rPr>
              <w:t xml:space="preserve"> </w:t>
            </w:r>
          </w:p>
        </w:tc>
      </w:tr>
      <w:tr w:rsidR="002E399F" w14:paraId="33A4308B" w14:textId="77777777" w:rsidTr="008765D3">
        <w:trPr>
          <w:gridAfter w:val="1"/>
          <w:wAfter w:w="13" w:type="dxa"/>
          <w:trHeight w:val="32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7A1B991" w14:textId="77777777" w:rsidR="002E399F" w:rsidRDefault="002E399F" w:rsidP="002E399F">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58E90F" w14:textId="77777777" w:rsidR="002E399F" w:rsidRDefault="002E399F" w:rsidP="002E399F">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F1C82D" w14:textId="170F9889" w:rsidR="00D74971" w:rsidRDefault="002E399F" w:rsidP="00D74971">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00D74971">
              <w:rPr>
                <w:rFonts w:ascii="Calibri" w:hAnsi="Calibri" w:cs="Calibri"/>
                <w:b/>
                <w:bCs/>
                <w:color w:val="595959" w:themeColor="text1" w:themeTint="A6"/>
                <w:kern w:val="0"/>
                <w:sz w:val="16"/>
                <w:lang w:eastAsia="en-GB"/>
              </w:rPr>
              <w:t xml:space="preserve"> </w:t>
            </w:r>
            <w:r w:rsidR="00D74971" w:rsidRPr="00035976">
              <w:rPr>
                <w:rFonts w:ascii="Calibri" w:hAnsi="Calibri" w:cs="Calibri"/>
                <w:color w:val="595959" w:themeColor="text1" w:themeTint="A6"/>
                <w:kern w:val="0"/>
                <w:sz w:val="16"/>
                <w:lang w:eastAsia="en-GB"/>
              </w:rPr>
              <w:t xml:space="preserve">A </w:t>
            </w:r>
            <w:r w:rsidR="00D74971">
              <w:rPr>
                <w:rFonts w:ascii="Calibri" w:hAnsi="Calibri" w:cs="Calibri"/>
                <w:color w:val="595959" w:themeColor="text1" w:themeTint="A6"/>
                <w:kern w:val="0"/>
                <w:sz w:val="16"/>
                <w:lang w:eastAsia="en-GB"/>
              </w:rPr>
              <w:t xml:space="preserve">2023 </w:t>
            </w:r>
            <w:hyperlink r:id="rId42" w:history="1">
              <w:r w:rsidR="00D74971" w:rsidRPr="00035976">
                <w:rPr>
                  <w:rStyle w:val="Hyperlink"/>
                  <w:rFonts w:ascii="Calibri" w:hAnsi="Calibri" w:cs="Calibri"/>
                  <w:kern w:val="0"/>
                  <w:sz w:val="16"/>
                  <w:lang w:eastAsia="en-GB"/>
                </w:rPr>
                <w:t>multi-</w:t>
              </w:r>
              <w:proofErr w:type="spellStart"/>
              <w:r w:rsidR="00D74971" w:rsidRPr="00035976">
                <w:rPr>
                  <w:rStyle w:val="Hyperlink"/>
                  <w:rFonts w:ascii="Calibri" w:hAnsi="Calibri" w:cs="Calibri"/>
                  <w:kern w:val="0"/>
                  <w:sz w:val="16"/>
                  <w:lang w:eastAsia="en-GB"/>
                </w:rPr>
                <w:t>centre</w:t>
              </w:r>
              <w:proofErr w:type="spellEnd"/>
              <w:r w:rsidR="00D74971" w:rsidRPr="00035976">
                <w:rPr>
                  <w:rStyle w:val="Hyperlink"/>
                  <w:rFonts w:ascii="Calibri" w:hAnsi="Calibri" w:cs="Calibri"/>
                  <w:kern w:val="0"/>
                  <w:sz w:val="16"/>
                  <w:lang w:eastAsia="en-GB"/>
                </w:rPr>
                <w:t xml:space="preserve"> registry-based cohort study</w:t>
              </w:r>
            </w:hyperlink>
            <w:r w:rsidR="00D74971" w:rsidRPr="00035976">
              <w:rPr>
                <w:rFonts w:ascii="Calibri" w:hAnsi="Calibri" w:cs="Calibri"/>
                <w:color w:val="595959" w:themeColor="text1" w:themeTint="A6"/>
                <w:kern w:val="0"/>
                <w:sz w:val="16"/>
                <w:lang w:eastAsia="en-GB"/>
              </w:rPr>
              <w:t xml:space="preserve"> of acute stroke outcomes amongst UK ethnic minorities found compared to White Europeans, those from ethnic minorities had earlier onset of an acute stroke by about 5 years and a 2- to fourfold increase in many stroke-related adverse outcomes and death.</w:t>
            </w:r>
            <w:r w:rsidR="00D74971">
              <w:rPr>
                <w:rFonts w:ascii="Calibri" w:hAnsi="Calibri" w:cs="Calibri"/>
                <w:color w:val="595959" w:themeColor="text1" w:themeTint="A6"/>
                <w:kern w:val="0"/>
                <w:sz w:val="16"/>
                <w:lang w:eastAsia="en-GB"/>
              </w:rPr>
              <w:t xml:space="preserve"> However, further</w:t>
            </w:r>
            <w:r w:rsidR="00D74971" w:rsidRPr="00F6647E">
              <w:rPr>
                <w:rFonts w:ascii="Calibri" w:hAnsi="Calibri" w:cs="Calibri"/>
                <w:color w:val="595959" w:themeColor="text1" w:themeTint="A6"/>
                <w:kern w:val="0"/>
                <w:sz w:val="16"/>
                <w:lang w:eastAsia="en-GB"/>
              </w:rPr>
              <w:t xml:space="preserve"> research is necessary to identify the </w:t>
            </w:r>
            <w:proofErr w:type="spellStart"/>
            <w:r w:rsidR="00D74971" w:rsidRPr="00F6647E">
              <w:rPr>
                <w:rFonts w:ascii="Calibri" w:hAnsi="Calibri" w:cs="Calibri"/>
                <w:color w:val="595959" w:themeColor="text1" w:themeTint="A6"/>
                <w:kern w:val="0"/>
                <w:sz w:val="16"/>
                <w:lang w:eastAsia="en-GB"/>
              </w:rPr>
              <w:t>aetiology</w:t>
            </w:r>
            <w:proofErr w:type="spellEnd"/>
            <w:r w:rsidR="00D74971" w:rsidRPr="00F6647E">
              <w:rPr>
                <w:rFonts w:ascii="Calibri" w:hAnsi="Calibri" w:cs="Calibri"/>
                <w:color w:val="595959" w:themeColor="text1" w:themeTint="A6"/>
                <w:kern w:val="0"/>
                <w:sz w:val="16"/>
                <w:lang w:eastAsia="en-GB"/>
              </w:rPr>
              <w:t xml:space="preserve"> of these ethnic differences to improve healthcare inequalities through strategic planning including preventative measures and intervention, including better diversity inclusion and routine documentation of ethnicity. </w:t>
            </w:r>
          </w:p>
          <w:p w14:paraId="41995D7C" w14:textId="11197646" w:rsidR="002E399F" w:rsidRPr="002744BF" w:rsidRDefault="009C4AB4" w:rsidP="009C4AB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9C4AB4">
              <w:rPr>
                <w:rFonts w:ascii="Calibri" w:hAnsi="Calibri" w:cs="Calibri"/>
                <w:color w:val="595959" w:themeColor="text1" w:themeTint="A6"/>
                <w:kern w:val="0"/>
                <w:sz w:val="16"/>
                <w:lang w:val="en-GB" w:eastAsia="en-GB"/>
              </w:rPr>
              <w:t xml:space="preserve">The </w:t>
            </w:r>
            <w:hyperlink r:id="rId43" w:history="1">
              <w:r w:rsidRPr="009C4AB4">
                <w:rPr>
                  <w:rStyle w:val="Hyperlink"/>
                  <w:rFonts w:ascii="Calibri" w:hAnsi="Calibri" w:cs="Calibri"/>
                  <w:kern w:val="0"/>
                  <w:sz w:val="16"/>
                  <w:lang w:val="en-GB" w:eastAsia="en-GB"/>
                </w:rPr>
                <w:t>NHS</w:t>
              </w:r>
            </w:hyperlink>
            <w:r w:rsidRPr="009C4AB4">
              <w:rPr>
                <w:rFonts w:ascii="Calibri" w:hAnsi="Calibri" w:cs="Calibri"/>
                <w:color w:val="595959" w:themeColor="text1" w:themeTint="A6"/>
                <w:kern w:val="0"/>
                <w:sz w:val="16"/>
                <w:lang w:val="en-GB" w:eastAsia="en-GB"/>
              </w:rPr>
              <w:t xml:space="preserve"> notes </w:t>
            </w:r>
            <w:r w:rsidR="0072411C">
              <w:rPr>
                <w:rFonts w:ascii="Calibri" w:hAnsi="Calibri" w:cs="Calibri"/>
                <w:color w:val="595959" w:themeColor="text1" w:themeTint="A6"/>
                <w:kern w:val="0"/>
                <w:sz w:val="16"/>
                <w:lang w:val="en-GB" w:eastAsia="en-GB"/>
              </w:rPr>
              <w:t>SAH may be more common in those from Black ethnicities as they are more</w:t>
            </w:r>
            <w:r w:rsidRPr="009C4AB4">
              <w:rPr>
                <w:rFonts w:ascii="Calibri" w:hAnsi="Calibri" w:cs="Calibri"/>
                <w:color w:val="595959" w:themeColor="text1" w:themeTint="A6"/>
                <w:kern w:val="0"/>
                <w:sz w:val="16"/>
                <w:lang w:val="en-GB" w:eastAsia="en-GB"/>
              </w:rPr>
              <w:t xml:space="preserve"> likely to have high blood pressure</w:t>
            </w:r>
            <w:r w:rsidR="0072411C">
              <w:rPr>
                <w:rFonts w:ascii="Calibri" w:hAnsi="Calibri" w:cs="Calibri"/>
                <w:color w:val="595959" w:themeColor="text1" w:themeTint="A6"/>
                <w:kern w:val="0"/>
                <w:sz w:val="16"/>
                <w:lang w:val="en-GB" w:eastAsia="en-GB"/>
              </w:rPr>
              <w:t xml:space="preserve">. However, </w:t>
            </w:r>
            <w:r w:rsidRPr="009C4AB4">
              <w:rPr>
                <w:rFonts w:ascii="Calibri" w:hAnsi="Calibri" w:cs="Calibri"/>
                <w:color w:val="595959" w:themeColor="text1" w:themeTint="A6"/>
                <w:kern w:val="0"/>
                <w:sz w:val="16"/>
                <w:lang w:val="en-GB" w:eastAsia="en-GB"/>
              </w:rPr>
              <w:t xml:space="preserve">disparities exist between the UK and country of origin. For example, </w:t>
            </w:r>
            <w:hyperlink r:id="rId44" w:history="1">
              <w:r w:rsidRPr="009C4AB4">
                <w:rPr>
                  <w:rStyle w:val="Hyperlink"/>
                  <w:rFonts w:ascii="Calibri" w:hAnsi="Calibri" w:cs="Calibri"/>
                  <w:kern w:val="0"/>
                  <w:sz w:val="16"/>
                  <w:lang w:val="en-GB" w:eastAsia="en-GB"/>
                </w:rPr>
                <w:t>research has shown</w:t>
              </w:r>
            </w:hyperlink>
            <w:r w:rsidRPr="009C4AB4">
              <w:rPr>
                <w:rFonts w:ascii="Calibri" w:hAnsi="Calibri" w:cs="Calibri"/>
                <w:color w:val="595959" w:themeColor="text1" w:themeTint="A6"/>
                <w:kern w:val="0"/>
                <w:sz w:val="16"/>
                <w:lang w:val="en-GB" w:eastAsia="en-GB"/>
              </w:rPr>
              <w:t xml:space="preserve"> the risk of stroke is higher in Black Caribbeans in the UK compared with Black Caribbeans in their country of origin which may be caused by factors such as a higher prevalence of stroke risk factors, differences in treatment plans for co-morbid conditions, and less healthy lifestyle practices compared with indigenous Black Caribbean populations. </w:t>
            </w:r>
          </w:p>
        </w:tc>
      </w:tr>
      <w:tr w:rsidR="002E399F" w14:paraId="54279D90"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3CE71DD0" w14:textId="77777777" w:rsidR="002E399F" w:rsidRDefault="002E399F" w:rsidP="002E399F">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6F7BD3" w14:textId="77777777" w:rsidR="002E399F" w:rsidRDefault="002E399F" w:rsidP="002E399F">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14EDF72A" w14:textId="77777777" w:rsidR="002E399F" w:rsidRDefault="002E399F" w:rsidP="002E399F">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425E46" w14:textId="011BF4B2" w:rsidR="002E399F" w:rsidRPr="004367DA" w:rsidRDefault="002E399F" w:rsidP="002E39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 xml:space="preserve"> </w:t>
            </w:r>
            <w:r w:rsidR="00854F2D">
              <w:rPr>
                <w:rFonts w:ascii="Calibri" w:hAnsi="Calibri" w:cs="Calibri"/>
                <w:color w:val="595959" w:themeColor="text1" w:themeTint="A6"/>
                <w:kern w:val="0"/>
                <w:sz w:val="16"/>
                <w:lang w:eastAsia="en-GB"/>
              </w:rPr>
              <w:t xml:space="preserve">As above (see ‘Disease’). Given the differing causes of stroke, it is useful to consider some of the key risk factors that contribute to the prevalence of the disease between varying at-risk ethnic groups. Conditions that may increase the risk of having a stroke include high blood pressure (hypertension), indications of cardiovascular disease including high cholesterol and irregular heartbeats (atrial fibrillation), as well as type 2 diabetes. </w:t>
            </w:r>
            <w:hyperlink r:id="rId45" w:history="1">
              <w:r w:rsidR="00854F2D" w:rsidRPr="007C40FB">
                <w:rPr>
                  <w:rStyle w:val="Hyperlink"/>
                  <w:rFonts w:ascii="Calibri" w:hAnsi="Calibri" w:cs="Calibri"/>
                  <w:kern w:val="0"/>
                  <w:sz w:val="16"/>
                  <w:lang w:eastAsia="en-GB"/>
                </w:rPr>
                <w:t xml:space="preserve">Traditional </w:t>
              </w:r>
              <w:r w:rsidR="00854F2D" w:rsidRPr="007C40FB">
                <w:rPr>
                  <w:rStyle w:val="Hyperlink"/>
                  <w:rFonts w:ascii="Calibri" w:hAnsi="Calibri" w:cs="Calibri"/>
                  <w:kern w:val="0"/>
                  <w:sz w:val="16"/>
                  <w:lang w:val="en-GB" w:eastAsia="en-GB"/>
                </w:rPr>
                <w:t>risk factors alone</w:t>
              </w:r>
            </w:hyperlink>
            <w:r w:rsidR="00854F2D">
              <w:rPr>
                <w:rFonts w:ascii="Calibri" w:hAnsi="Calibri" w:cs="Calibri"/>
                <w:color w:val="595959" w:themeColor="text1" w:themeTint="A6"/>
                <w:kern w:val="0"/>
                <w:sz w:val="16"/>
                <w:lang w:val="en-GB" w:eastAsia="en-GB"/>
              </w:rPr>
              <w:t xml:space="preserve"> cannot account for ethnic differences within stroke, and more research is needed on aspects such as </w:t>
            </w:r>
            <w:r w:rsidR="00854F2D" w:rsidRPr="008D4953">
              <w:rPr>
                <w:rFonts w:ascii="Calibri" w:hAnsi="Calibri" w:cs="Calibri"/>
                <w:color w:val="595959" w:themeColor="text1" w:themeTint="A6"/>
                <w:kern w:val="0"/>
                <w:sz w:val="16"/>
                <w:lang w:eastAsia="en-GB"/>
              </w:rPr>
              <w:t xml:space="preserve">genetic susceptibility, differing rates of control of vascular risk factors, </w:t>
            </w:r>
            <w:r w:rsidR="00854F2D">
              <w:rPr>
                <w:rFonts w:ascii="Calibri" w:hAnsi="Calibri" w:cs="Calibri"/>
                <w:color w:val="595959" w:themeColor="text1" w:themeTint="A6"/>
                <w:kern w:val="0"/>
                <w:sz w:val="16"/>
                <w:lang w:eastAsia="en-GB"/>
              </w:rPr>
              <w:t>and/</w:t>
            </w:r>
            <w:r w:rsidR="00854F2D" w:rsidRPr="008D4953">
              <w:rPr>
                <w:rFonts w:ascii="Calibri" w:hAnsi="Calibri" w:cs="Calibri"/>
                <w:color w:val="595959" w:themeColor="text1" w:themeTint="A6"/>
                <w:kern w:val="0"/>
                <w:sz w:val="16"/>
                <w:lang w:eastAsia="en-GB"/>
              </w:rPr>
              <w:t xml:space="preserve">or </w:t>
            </w:r>
            <w:proofErr w:type="gramStart"/>
            <w:r w:rsidR="00854F2D" w:rsidRPr="008D4953">
              <w:rPr>
                <w:rFonts w:ascii="Calibri" w:hAnsi="Calibri" w:cs="Calibri"/>
                <w:color w:val="595959" w:themeColor="text1" w:themeTint="A6"/>
                <w:kern w:val="0"/>
                <w:sz w:val="16"/>
                <w:lang w:eastAsia="en-GB"/>
              </w:rPr>
              <w:t>as yet</w:t>
            </w:r>
            <w:proofErr w:type="gramEnd"/>
            <w:r w:rsidR="00854F2D" w:rsidRPr="008D4953">
              <w:rPr>
                <w:rFonts w:ascii="Calibri" w:hAnsi="Calibri" w:cs="Calibri"/>
                <w:color w:val="595959" w:themeColor="text1" w:themeTint="A6"/>
                <w:kern w:val="0"/>
                <w:sz w:val="16"/>
                <w:lang w:eastAsia="en-GB"/>
              </w:rPr>
              <w:t xml:space="preserve"> undetermined environmental risk factors</w:t>
            </w:r>
            <w:r w:rsidR="00854F2D">
              <w:rPr>
                <w:rFonts w:ascii="Calibri" w:hAnsi="Calibri" w:cs="Calibri"/>
                <w:color w:val="595959" w:themeColor="text1" w:themeTint="A6"/>
                <w:kern w:val="0"/>
                <w:sz w:val="16"/>
                <w:lang w:eastAsia="en-GB"/>
              </w:rPr>
              <w:t>.</w:t>
            </w:r>
          </w:p>
        </w:tc>
      </w:tr>
      <w:tr w:rsidR="002E399F" w14:paraId="613BED4C" w14:textId="77777777" w:rsidTr="00F3573C">
        <w:trPr>
          <w:trHeight w:val="263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ED47A27" w14:textId="77777777" w:rsidR="002E399F" w:rsidRDefault="002E399F" w:rsidP="002E399F">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5EDFAC" w14:textId="77777777" w:rsidR="002E399F" w:rsidRDefault="002E399F" w:rsidP="002E399F">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6295B8" w14:textId="4310F5B7" w:rsidR="00915281" w:rsidRDefault="002E399F" w:rsidP="004206AD">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C743A">
              <w:rPr>
                <w:rFonts w:ascii="Calibri" w:hAnsi="Calibri" w:cs="Calibri"/>
                <w:color w:val="595959" w:themeColor="text1" w:themeTint="A6"/>
                <w:kern w:val="0"/>
                <w:sz w:val="16"/>
                <w:lang w:eastAsia="en-GB"/>
              </w:rPr>
              <w:t>The lea</w:t>
            </w:r>
            <w:r w:rsidR="00D66758">
              <w:rPr>
                <w:rFonts w:ascii="Calibri" w:hAnsi="Calibri" w:cs="Calibri"/>
                <w:color w:val="595959" w:themeColor="text1" w:themeTint="A6"/>
                <w:kern w:val="0"/>
                <w:sz w:val="16"/>
                <w:lang w:eastAsia="en-GB"/>
              </w:rPr>
              <w:t>d</w:t>
            </w:r>
            <w:r w:rsidR="007C743A">
              <w:rPr>
                <w:rFonts w:ascii="Calibri" w:hAnsi="Calibri" w:cs="Calibri"/>
                <w:color w:val="595959" w:themeColor="text1" w:themeTint="A6"/>
                <w:kern w:val="0"/>
                <w:sz w:val="16"/>
                <w:lang w:eastAsia="en-GB"/>
              </w:rPr>
              <w:t xml:space="preserve"> study </w:t>
            </w:r>
            <w:proofErr w:type="spellStart"/>
            <w:r w:rsidR="007C743A">
              <w:rPr>
                <w:rFonts w:ascii="Calibri" w:hAnsi="Calibri" w:cs="Calibri"/>
                <w:color w:val="595959" w:themeColor="text1" w:themeTint="A6"/>
                <w:kern w:val="0"/>
                <w:sz w:val="16"/>
                <w:lang w:eastAsia="en-GB"/>
              </w:rPr>
              <w:t>centre</w:t>
            </w:r>
            <w:proofErr w:type="spellEnd"/>
            <w:r w:rsidR="007C743A">
              <w:rPr>
                <w:rFonts w:ascii="Calibri" w:hAnsi="Calibri" w:cs="Calibri"/>
                <w:color w:val="595959" w:themeColor="text1" w:themeTint="A6"/>
                <w:kern w:val="0"/>
                <w:sz w:val="16"/>
                <w:lang w:eastAsia="en-GB"/>
              </w:rPr>
              <w:t xml:space="preserve"> was noted on the </w:t>
            </w:r>
            <w:r w:rsidR="00B2069F">
              <w:rPr>
                <w:rFonts w:ascii="Calibri" w:hAnsi="Calibri" w:cs="Calibri"/>
                <w:color w:val="595959" w:themeColor="text1" w:themeTint="A6"/>
                <w:kern w:val="0"/>
                <w:sz w:val="16"/>
                <w:lang w:eastAsia="en-GB"/>
              </w:rPr>
              <w:t xml:space="preserve">trial registry as Royal Victoria Infirmary </w:t>
            </w:r>
            <w:r w:rsidR="009D3C74">
              <w:rPr>
                <w:rFonts w:ascii="Calibri" w:hAnsi="Calibri" w:cs="Calibri"/>
                <w:color w:val="595959" w:themeColor="text1" w:themeTint="A6"/>
                <w:kern w:val="0"/>
                <w:sz w:val="16"/>
                <w:lang w:eastAsia="en-GB"/>
              </w:rPr>
              <w:t xml:space="preserve">(Newcastle Upon Tyne) </w:t>
            </w:r>
            <w:r w:rsidR="00B2069F">
              <w:rPr>
                <w:rFonts w:ascii="Calibri" w:hAnsi="Calibri" w:cs="Calibri"/>
                <w:color w:val="595959" w:themeColor="text1" w:themeTint="A6"/>
                <w:kern w:val="0"/>
                <w:sz w:val="16"/>
                <w:lang w:eastAsia="en-GB"/>
              </w:rPr>
              <w:t>alongside eight other NHS hospitals in England.</w:t>
            </w:r>
            <w:r w:rsidR="00216FDA">
              <w:rPr>
                <w:rFonts w:ascii="Calibri" w:hAnsi="Calibri" w:cs="Calibri"/>
                <w:color w:val="595959" w:themeColor="text1" w:themeTint="A6"/>
                <w:kern w:val="0"/>
                <w:sz w:val="16"/>
                <w:lang w:eastAsia="en-GB"/>
              </w:rPr>
              <w:t xml:space="preserve"> </w:t>
            </w:r>
            <w:r w:rsidR="00CD4602">
              <w:rPr>
                <w:rFonts w:ascii="Calibri" w:hAnsi="Calibri" w:cs="Calibri"/>
                <w:color w:val="595959" w:themeColor="text1" w:themeTint="A6"/>
                <w:kern w:val="0"/>
                <w:sz w:val="16"/>
                <w:lang w:eastAsia="en-GB"/>
              </w:rPr>
              <w:t xml:space="preserve">None of the listed </w:t>
            </w:r>
            <w:proofErr w:type="spellStart"/>
            <w:r w:rsidR="00CD4602">
              <w:rPr>
                <w:rFonts w:ascii="Calibri" w:hAnsi="Calibri" w:cs="Calibri"/>
                <w:color w:val="595959" w:themeColor="text1" w:themeTint="A6"/>
                <w:kern w:val="0"/>
                <w:sz w:val="16"/>
                <w:lang w:eastAsia="en-GB"/>
              </w:rPr>
              <w:t>centres</w:t>
            </w:r>
            <w:proofErr w:type="spellEnd"/>
            <w:r w:rsidR="00CD4602">
              <w:rPr>
                <w:rFonts w:ascii="Calibri" w:hAnsi="Calibri" w:cs="Calibri"/>
                <w:color w:val="595959" w:themeColor="text1" w:themeTint="A6"/>
                <w:kern w:val="0"/>
                <w:sz w:val="16"/>
                <w:lang w:eastAsia="en-GB"/>
              </w:rPr>
              <w:t xml:space="preserve"> were within Greater London. According to the 2021 Census, </w:t>
            </w:r>
            <w:hyperlink r:id="rId46" w:history="1">
              <w:r w:rsidR="00CD4602" w:rsidRPr="00B77B50">
                <w:rPr>
                  <w:rStyle w:val="Hyperlink"/>
                  <w:rFonts w:ascii="Calibri" w:hAnsi="Calibri" w:cs="Calibri"/>
                  <w:kern w:val="0"/>
                  <w:sz w:val="16"/>
                  <w:lang w:eastAsia="en-GB"/>
                </w:rPr>
                <w:t>London was the most ethnically diverse region in England and Wales</w:t>
              </w:r>
            </w:hyperlink>
            <w:r w:rsidR="00CD4602">
              <w:rPr>
                <w:rFonts w:ascii="Calibri" w:hAnsi="Calibri" w:cs="Calibri"/>
                <w:color w:val="595959" w:themeColor="text1" w:themeTint="A6"/>
                <w:kern w:val="0"/>
                <w:sz w:val="16"/>
                <w:lang w:eastAsia="en-GB"/>
              </w:rPr>
              <w:t xml:space="preserve"> with more people from the black, Asian, mixed and ‘other’ ethnic groups living in London than anywhere else (36.8% White British). The other study areas were much less reflective of ethnic diversity</w:t>
            </w:r>
            <w:r w:rsidR="00915281">
              <w:rPr>
                <w:rFonts w:ascii="Calibri" w:hAnsi="Calibri" w:cs="Calibri"/>
                <w:color w:val="595959" w:themeColor="text1" w:themeTint="A6"/>
                <w:kern w:val="0"/>
                <w:sz w:val="16"/>
                <w:lang w:eastAsia="en-GB"/>
              </w:rPr>
              <w:t xml:space="preserve"> </w:t>
            </w:r>
            <w:r w:rsidR="00D66758">
              <w:rPr>
                <w:rFonts w:ascii="Calibri" w:hAnsi="Calibri" w:cs="Calibri"/>
                <w:color w:val="595959" w:themeColor="text1" w:themeTint="A6"/>
                <w:kern w:val="0"/>
                <w:sz w:val="16"/>
                <w:lang w:eastAsia="en-GB"/>
              </w:rPr>
              <w:t xml:space="preserve">including the lead study </w:t>
            </w:r>
            <w:proofErr w:type="spellStart"/>
            <w:r w:rsidR="00D66758">
              <w:rPr>
                <w:rFonts w:ascii="Calibri" w:hAnsi="Calibri" w:cs="Calibri"/>
                <w:color w:val="595959" w:themeColor="text1" w:themeTint="A6"/>
                <w:kern w:val="0"/>
                <w:sz w:val="16"/>
                <w:lang w:eastAsia="en-GB"/>
              </w:rPr>
              <w:t>centre</w:t>
            </w:r>
            <w:proofErr w:type="spellEnd"/>
            <w:r w:rsidR="00D66758">
              <w:rPr>
                <w:rFonts w:ascii="Calibri" w:hAnsi="Calibri" w:cs="Calibri"/>
                <w:color w:val="595959" w:themeColor="text1" w:themeTint="A6"/>
                <w:kern w:val="0"/>
                <w:sz w:val="16"/>
                <w:lang w:eastAsia="en-GB"/>
              </w:rPr>
              <w:t xml:space="preserve"> in the </w:t>
            </w:r>
            <w:proofErr w:type="gramStart"/>
            <w:r w:rsidR="00915281">
              <w:rPr>
                <w:rFonts w:ascii="Calibri" w:hAnsi="Calibri" w:cs="Calibri"/>
                <w:color w:val="595959" w:themeColor="text1" w:themeTint="A6"/>
                <w:kern w:val="0"/>
                <w:sz w:val="16"/>
                <w:lang w:eastAsia="en-GB"/>
              </w:rPr>
              <w:t>North East</w:t>
            </w:r>
            <w:proofErr w:type="gramEnd"/>
            <w:r w:rsidR="00915281">
              <w:rPr>
                <w:rFonts w:ascii="Calibri" w:hAnsi="Calibri" w:cs="Calibri"/>
                <w:color w:val="595959" w:themeColor="text1" w:themeTint="A6"/>
                <w:kern w:val="0"/>
                <w:sz w:val="16"/>
                <w:lang w:eastAsia="en-GB"/>
              </w:rPr>
              <w:t xml:space="preserve"> (90.6% White British)</w:t>
            </w:r>
            <w:r w:rsidR="00D66758">
              <w:rPr>
                <w:rFonts w:ascii="Calibri" w:hAnsi="Calibri" w:cs="Calibri"/>
                <w:color w:val="595959" w:themeColor="text1" w:themeTint="A6"/>
                <w:kern w:val="0"/>
                <w:sz w:val="16"/>
                <w:lang w:eastAsia="en-GB"/>
              </w:rPr>
              <w:t>.</w:t>
            </w:r>
          </w:p>
          <w:p w14:paraId="2A7B8F79" w14:textId="7A6D3916" w:rsidR="002E399F" w:rsidRPr="00F3573C" w:rsidRDefault="002105B8" w:rsidP="002E399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D6D31">
              <w:rPr>
                <w:rFonts w:ascii="Calibri" w:hAnsi="Calibri" w:cs="Calibri"/>
                <w:color w:val="595959" w:themeColor="text1" w:themeTint="A6"/>
                <w:kern w:val="0"/>
                <w:sz w:val="16"/>
                <w:lang w:val="en-GB" w:eastAsia="en-GB"/>
              </w:rPr>
              <w:t xml:space="preserve">It would be sensible to check local site populations against the overall disease burden but </w:t>
            </w:r>
            <w:r>
              <w:rPr>
                <w:rFonts w:ascii="Calibri" w:hAnsi="Calibri" w:cs="Calibri"/>
                <w:color w:val="595959" w:themeColor="text1" w:themeTint="A6"/>
                <w:kern w:val="0"/>
                <w:sz w:val="16"/>
                <w:lang w:val="en-GB" w:eastAsia="en-GB"/>
              </w:rPr>
              <w:t>given the importance of South Asians and those from Black ethnicities in a trial in which heart disease is a key underpinning factor, these sites may not all be a good match between the ethnic groups needed and where the trial is recruiting.</w:t>
            </w:r>
            <w:r w:rsidR="00216FDA">
              <w:rPr>
                <w:rFonts w:ascii="Calibri" w:hAnsi="Calibri" w:cs="Calibri"/>
                <w:color w:val="595959" w:themeColor="text1" w:themeTint="A6"/>
                <w:kern w:val="0"/>
                <w:sz w:val="16"/>
                <w:lang w:val="en-GB" w:eastAsia="en-GB"/>
              </w:rPr>
              <w:t xml:space="preserve"> However, recruitment did take place in both the UK and wider Europe</w:t>
            </w:r>
            <w:r w:rsidR="004206AD">
              <w:rPr>
                <w:rFonts w:ascii="Calibri" w:hAnsi="Calibri" w:cs="Calibri"/>
                <w:color w:val="595959" w:themeColor="text1" w:themeTint="A6"/>
                <w:kern w:val="0"/>
                <w:sz w:val="16"/>
                <w:lang w:val="en-GB" w:eastAsia="en-GB"/>
              </w:rPr>
              <w:t>, although no data on participant ethnicity are presented within the final NIHR report.</w:t>
            </w:r>
          </w:p>
        </w:tc>
      </w:tr>
      <w:tr w:rsidR="002E399F" w14:paraId="2F160188"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30B5C5E" w14:textId="77777777" w:rsidR="002E399F" w:rsidRDefault="002E399F" w:rsidP="002E399F">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5E3613B" w14:textId="230B0DBB" w:rsidR="002E399F" w:rsidRDefault="002E399F" w:rsidP="002E399F">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r w:rsidR="00BF55E1">
              <w:rPr>
                <w:rFonts w:ascii="Calibri" w:hAnsi="Calibri" w:cs="Calibri"/>
                <w:color w:val="595959" w:themeColor="text1" w:themeTint="A6"/>
                <w:kern w:val="0"/>
                <w:sz w:val="16"/>
                <w:szCs w:val="16"/>
                <w:lang w:eastAsia="en-GB"/>
              </w:rPr>
              <w:t xml:space="preserve"> As </w:t>
            </w:r>
            <w:r w:rsidR="00276274">
              <w:rPr>
                <w:rFonts w:ascii="Calibri" w:hAnsi="Calibri" w:cs="Calibri"/>
                <w:color w:val="595959" w:themeColor="text1" w:themeTint="A6"/>
                <w:kern w:val="0"/>
                <w:sz w:val="16"/>
                <w:szCs w:val="16"/>
                <w:lang w:eastAsia="en-GB"/>
              </w:rPr>
              <w:t xml:space="preserve">SAH is a </w:t>
            </w:r>
            <w:r w:rsidR="00EF2AFD">
              <w:rPr>
                <w:rFonts w:ascii="Calibri" w:hAnsi="Calibri" w:cs="Calibri"/>
                <w:color w:val="595959" w:themeColor="text1" w:themeTint="A6"/>
                <w:kern w:val="0"/>
                <w:sz w:val="16"/>
                <w:szCs w:val="16"/>
                <w:lang w:eastAsia="en-GB"/>
              </w:rPr>
              <w:t>less common</w:t>
            </w:r>
            <w:r w:rsidR="00276274">
              <w:rPr>
                <w:rFonts w:ascii="Calibri" w:hAnsi="Calibri" w:cs="Calibri"/>
                <w:color w:val="595959" w:themeColor="text1" w:themeTint="A6"/>
                <w:kern w:val="0"/>
                <w:sz w:val="16"/>
                <w:szCs w:val="16"/>
                <w:lang w:eastAsia="en-GB"/>
              </w:rPr>
              <w:t xml:space="preserve"> form of stroke, the above have been </w:t>
            </w:r>
            <w:r w:rsidR="002E2163">
              <w:rPr>
                <w:rFonts w:ascii="Calibri" w:hAnsi="Calibri" w:cs="Calibri"/>
                <w:color w:val="595959" w:themeColor="text1" w:themeTint="A6"/>
                <w:kern w:val="0"/>
                <w:sz w:val="16"/>
                <w:szCs w:val="16"/>
                <w:lang w:eastAsia="en-GB"/>
              </w:rPr>
              <w:t xml:space="preserve">provided </w:t>
            </w:r>
            <w:r w:rsidR="00216ADB">
              <w:rPr>
                <w:rFonts w:ascii="Calibri" w:hAnsi="Calibri" w:cs="Calibri"/>
                <w:color w:val="595959" w:themeColor="text1" w:themeTint="A6"/>
                <w:kern w:val="0"/>
                <w:sz w:val="16"/>
                <w:szCs w:val="16"/>
                <w:lang w:eastAsia="en-GB"/>
              </w:rPr>
              <w:t xml:space="preserve">as relevant in the context of designing </w:t>
            </w:r>
            <w:r w:rsidR="0067614F">
              <w:rPr>
                <w:rFonts w:ascii="Calibri" w:hAnsi="Calibri" w:cs="Calibri"/>
                <w:color w:val="595959" w:themeColor="text1" w:themeTint="A6"/>
                <w:kern w:val="0"/>
                <w:sz w:val="16"/>
                <w:szCs w:val="16"/>
                <w:lang w:eastAsia="en-GB"/>
              </w:rPr>
              <w:t xml:space="preserve">wider </w:t>
            </w:r>
            <w:r w:rsidR="00216ADB">
              <w:rPr>
                <w:rFonts w:ascii="Calibri" w:hAnsi="Calibri" w:cs="Calibri"/>
                <w:color w:val="595959" w:themeColor="text1" w:themeTint="A6"/>
                <w:kern w:val="0"/>
                <w:sz w:val="16"/>
                <w:szCs w:val="16"/>
                <w:lang w:eastAsia="en-GB"/>
              </w:rPr>
              <w:t>trials related to cerebrovascular diseases.</w:t>
            </w:r>
          </w:p>
        </w:tc>
      </w:tr>
      <w:tr w:rsidR="004F7D42" w14:paraId="3F5BB52F"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7A4583DD"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E09DBC"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0DC99D" w14:textId="77777777" w:rsidR="004F7D42" w:rsidRDefault="004F7D42" w:rsidP="004F7D42">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 xml:space="preserve">Given the differing causes of stroke, it is difficult to assess concisely how perceptions of the disease and social stigma around it are different for each ethnic group in the target population. </w:t>
            </w:r>
          </w:p>
          <w:p w14:paraId="42FC2DC1" w14:textId="77777777" w:rsidR="004F7D42" w:rsidRDefault="004F7D42" w:rsidP="004F7D42">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AE3356">
              <w:rPr>
                <w:rFonts w:ascii="Calibri" w:hAnsi="Calibri" w:cs="Calibri"/>
                <w:color w:val="595959" w:themeColor="text1" w:themeTint="A6"/>
                <w:kern w:val="0"/>
                <w:sz w:val="16"/>
                <w:lang w:val="en-GB" w:eastAsia="en-GB"/>
              </w:rPr>
              <w:t>Analyses on the role of religion and/or spirituality in the United States have shown that African American stroke survivors exhibit more fatalistic beliefs about stroke and stroke recovery than White European stroke survivors (</w:t>
            </w:r>
            <w:hyperlink r:id="rId47" w:history="1">
              <w:r w:rsidRPr="00AE3356">
                <w:rPr>
                  <w:rStyle w:val="Hyperlink"/>
                  <w:rFonts w:ascii="Calibri" w:hAnsi="Calibri" w:cs="Calibri"/>
                  <w:kern w:val="0"/>
                  <w:sz w:val="16"/>
                  <w:lang w:val="en-GB" w:eastAsia="en-GB"/>
                </w:rPr>
                <w:t>Ellis and Magwood, 2020</w:t>
              </w:r>
            </w:hyperlink>
            <w:r w:rsidRPr="00AE3356">
              <w:rPr>
                <w:rFonts w:ascii="Calibri" w:hAnsi="Calibri" w:cs="Calibri"/>
                <w:color w:val="595959" w:themeColor="text1" w:themeTint="A6"/>
                <w:kern w:val="0"/>
                <w:sz w:val="16"/>
                <w:lang w:val="en-GB" w:eastAsia="en-GB"/>
              </w:rPr>
              <w:t xml:space="preserve">). This is also true of South Asian groups in the United States, with </w:t>
            </w:r>
            <w:hyperlink r:id="rId48" w:history="1">
              <w:r w:rsidRPr="00AE3356">
                <w:rPr>
                  <w:rStyle w:val="Hyperlink"/>
                  <w:rFonts w:ascii="Calibri" w:hAnsi="Calibri" w:cs="Calibri"/>
                  <w:kern w:val="0"/>
                  <w:sz w:val="16"/>
                  <w:lang w:val="en-GB" w:eastAsia="en-GB"/>
                </w:rPr>
                <w:t>some evidence</w:t>
              </w:r>
            </w:hyperlink>
            <w:r w:rsidRPr="00AE3356">
              <w:rPr>
                <w:rFonts w:ascii="Calibri" w:hAnsi="Calibri" w:cs="Calibri"/>
                <w:color w:val="595959" w:themeColor="text1" w:themeTint="A6"/>
                <w:kern w:val="0"/>
                <w:sz w:val="16"/>
                <w:u w:val="single"/>
                <w:lang w:val="en-GB" w:eastAsia="en-GB"/>
              </w:rPr>
              <w:t xml:space="preserve"> </w:t>
            </w:r>
            <w:r w:rsidRPr="00AE3356">
              <w:rPr>
                <w:rFonts w:ascii="Calibri" w:hAnsi="Calibri" w:cs="Calibri"/>
                <w:color w:val="595959" w:themeColor="text1" w:themeTint="A6"/>
                <w:kern w:val="0"/>
                <w:sz w:val="16"/>
                <w:lang w:val="en-GB" w:eastAsia="en-GB"/>
              </w:rPr>
              <w:t>showing commonly held beliefs among such groups that wider contributors to stroke including heart disease cannot be prevented.</w:t>
            </w:r>
            <w:r w:rsidRPr="00AE3356">
              <w:rPr>
                <w:rFonts w:ascii="Calibri" w:hAnsi="Calibri" w:cs="Calibri"/>
                <w:color w:val="595959" w:themeColor="text1" w:themeTint="A6"/>
                <w:kern w:val="0"/>
                <w:sz w:val="16"/>
                <w:lang w:eastAsia="en-GB"/>
              </w:rPr>
              <w:t xml:space="preserve"> </w:t>
            </w:r>
            <w:r w:rsidRPr="00AE3356">
              <w:rPr>
                <w:rFonts w:ascii="Calibri" w:hAnsi="Calibri" w:cs="Calibri"/>
                <w:color w:val="595959" w:themeColor="text1" w:themeTint="A6"/>
                <w:kern w:val="0"/>
                <w:sz w:val="16"/>
                <w:lang w:val="en-GB" w:eastAsia="en-GB"/>
              </w:rPr>
              <w:t xml:space="preserve">In </w:t>
            </w:r>
            <w:hyperlink r:id="rId49" w:history="1">
              <w:r w:rsidRPr="00AE3356">
                <w:rPr>
                  <w:rStyle w:val="Hyperlink"/>
                  <w:rFonts w:ascii="Calibri" w:hAnsi="Calibri" w:cs="Calibri"/>
                  <w:kern w:val="0"/>
                  <w:sz w:val="16"/>
                  <w:lang w:val="en-GB" w:eastAsia="en-GB"/>
                </w:rPr>
                <w:t>one comparative study of cancer patients</w:t>
              </w:r>
            </w:hyperlink>
            <w:r w:rsidRPr="00AE3356">
              <w:rPr>
                <w:rFonts w:ascii="Calibri" w:hAnsi="Calibri" w:cs="Calibri"/>
                <w:color w:val="595959" w:themeColor="text1" w:themeTint="A6"/>
                <w:kern w:val="0"/>
                <w:sz w:val="16"/>
                <w:lang w:val="en-GB" w:eastAsia="en-GB"/>
              </w:rPr>
              <w:t>, British South Asians more frequently used fatalism as a disease coping strategy than British Whites. This may have relevance for attitudes towards wider indications, such as stroke and other cerebrovascular diseases.</w:t>
            </w:r>
            <w:r>
              <w:rPr>
                <w:rFonts w:ascii="Calibri" w:hAnsi="Calibri" w:cs="Calibri"/>
                <w:color w:val="595959" w:themeColor="text1" w:themeTint="A6"/>
                <w:kern w:val="0"/>
                <w:sz w:val="16"/>
                <w:lang w:eastAsia="en-GB"/>
              </w:rPr>
              <w:br/>
            </w:r>
            <w:r>
              <w:rPr>
                <w:rFonts w:ascii="Calibri" w:hAnsi="Calibri" w:cs="Calibri"/>
                <w:color w:val="595959" w:themeColor="text1" w:themeTint="A6"/>
                <w:kern w:val="0"/>
                <w:sz w:val="16"/>
                <w:lang w:eastAsia="en-GB"/>
              </w:rPr>
              <w:br/>
            </w:r>
            <w:r w:rsidRPr="00AE3356">
              <w:rPr>
                <w:rFonts w:ascii="Calibri" w:hAnsi="Calibri" w:cs="Calibri"/>
                <w:color w:val="595959" w:themeColor="text1" w:themeTint="A6"/>
                <w:kern w:val="0"/>
                <w:sz w:val="16"/>
                <w:lang w:eastAsia="en-GB"/>
              </w:rPr>
              <w:t xml:space="preserve">A </w:t>
            </w:r>
            <w:hyperlink r:id="rId50" w:history="1">
              <w:r w:rsidRPr="00AE3356">
                <w:rPr>
                  <w:rStyle w:val="Hyperlink"/>
                  <w:rFonts w:ascii="Calibri" w:hAnsi="Calibri" w:cs="Calibri"/>
                  <w:kern w:val="0"/>
                  <w:sz w:val="16"/>
                  <w:lang w:eastAsia="en-GB"/>
                </w:rPr>
                <w:t>study from the UK</w:t>
              </w:r>
            </w:hyperlink>
            <w:r w:rsidRPr="00AE3356">
              <w:rPr>
                <w:rFonts w:ascii="Calibri" w:hAnsi="Calibri" w:cs="Calibri"/>
                <w:color w:val="595959" w:themeColor="text1" w:themeTint="A6"/>
                <w:kern w:val="0"/>
                <w:sz w:val="16"/>
                <w:lang w:eastAsia="en-GB"/>
              </w:rPr>
              <w:t xml:space="preserve"> exploring self-management and care with minority ethnic stroke survivors found that health, illness and recovery beliefs along with religion and the specific role of the family (or carer) need to be considered to maximize the effectiveness of rehabilitative treatment following a stroke. This includes the role of a healthcare provider or healthcare team that may need to become culturally competent on the preferences of stroke survivors. </w:t>
            </w:r>
          </w:p>
          <w:p w14:paraId="546EF28C" w14:textId="5F7414EA" w:rsidR="004F7D42" w:rsidRPr="001029D7" w:rsidRDefault="004F7D42" w:rsidP="004F7D42">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15DEE">
              <w:rPr>
                <w:rFonts w:ascii="Calibri" w:hAnsi="Calibri" w:cs="Calibri"/>
                <w:color w:val="595959" w:themeColor="text1" w:themeTint="A6"/>
                <w:kern w:val="0"/>
                <w:sz w:val="16"/>
                <w:lang w:val="en-GB" w:eastAsia="en-GB"/>
              </w:rPr>
              <w:t xml:space="preserve">In terms of trial participation, generally, trials are known to lack diversity – much of this may be down to lack of trust in the medical and research systems due to historical abuse and exploitation of Black and minority ethnic populations. </w:t>
            </w:r>
            <w:hyperlink r:id="rId51" w:history="1">
              <w:r w:rsidRPr="00D15DEE">
                <w:rPr>
                  <w:rStyle w:val="Hyperlink"/>
                  <w:rFonts w:ascii="Calibri" w:hAnsi="Calibri" w:cs="Calibri"/>
                  <w:kern w:val="0"/>
                  <w:sz w:val="16"/>
                  <w:lang w:val="en-GB" w:eastAsia="en-GB"/>
                </w:rPr>
                <w:t>Research</w:t>
              </w:r>
            </w:hyperlink>
            <w:r w:rsidRPr="00D15DEE">
              <w:rPr>
                <w:rFonts w:ascii="Calibri" w:hAnsi="Calibri" w:cs="Calibri"/>
                <w:color w:val="595959" w:themeColor="text1" w:themeTint="A6"/>
                <w:kern w:val="0"/>
                <w:sz w:val="16"/>
                <w:lang w:val="en-GB" w:eastAsia="en-GB"/>
              </w:rPr>
              <w:t xml:space="preserve"> has shown that </w:t>
            </w:r>
            <w:r>
              <w:rPr>
                <w:rFonts w:ascii="Calibri" w:hAnsi="Calibri" w:cs="Calibri"/>
                <w:color w:val="595959" w:themeColor="text1" w:themeTint="A6"/>
                <w:kern w:val="0"/>
                <w:sz w:val="16"/>
                <w:lang w:val="en-GB" w:eastAsia="en-GB"/>
              </w:rPr>
              <w:t>South Asian</w:t>
            </w:r>
            <w:r w:rsidRPr="00D15DEE">
              <w:rPr>
                <w:rFonts w:ascii="Calibri" w:hAnsi="Calibri" w:cs="Calibri"/>
                <w:color w:val="595959" w:themeColor="text1" w:themeTint="A6"/>
                <w:kern w:val="0"/>
                <w:sz w:val="16"/>
                <w:lang w:val="en-GB" w:eastAsia="en-GB"/>
              </w:rPr>
              <w:t xml:space="preserve">s are often explicitly excluded from research due to perceived cultural and communication difficulties. It has also been shown that many </w:t>
            </w:r>
            <w:hyperlink r:id="rId52" w:history="1">
              <w:r>
                <w:rPr>
                  <w:rStyle w:val="Hyperlink"/>
                  <w:rFonts w:ascii="Calibri" w:hAnsi="Calibri" w:cs="Calibri"/>
                  <w:kern w:val="0"/>
                  <w:sz w:val="16"/>
                  <w:lang w:val="en-GB" w:eastAsia="en-GB"/>
                </w:rPr>
                <w:t>South Asian</w:t>
              </w:r>
              <w:r w:rsidRPr="00D15DEE">
                <w:rPr>
                  <w:rStyle w:val="Hyperlink"/>
                  <w:rFonts w:ascii="Calibri" w:hAnsi="Calibri" w:cs="Calibri"/>
                  <w:kern w:val="0"/>
                  <w:sz w:val="16"/>
                  <w:lang w:val="en-GB" w:eastAsia="en-GB"/>
                </w:rPr>
                <w:t xml:space="preserve"> people are unwilling to participate</w:t>
              </w:r>
            </w:hyperlink>
            <w:r w:rsidRPr="00D15DEE">
              <w:rPr>
                <w:rFonts w:ascii="Calibri" w:hAnsi="Calibri" w:cs="Calibri"/>
                <w:color w:val="595959" w:themeColor="text1" w:themeTint="A6"/>
                <w:kern w:val="0"/>
                <w:sz w:val="16"/>
                <w:lang w:val="en-GB" w:eastAsia="en-GB"/>
              </w:rPr>
              <w:t xml:space="preserve"> because they accept their illness as an unalterable punishment from God, or have a fear of what research entails.</w:t>
            </w:r>
          </w:p>
        </w:tc>
      </w:tr>
      <w:tr w:rsidR="004F7D42" w14:paraId="720A2BF8"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3C429B20"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45E64D"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A10359" w14:textId="059AF5F2" w:rsidR="004F7D42" w:rsidRPr="00786606" w:rsidRDefault="004F7D42" w:rsidP="004F7D42">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61740">
              <w:rPr>
                <w:rFonts w:ascii="Calibri" w:hAnsi="Calibri" w:cs="Calibri"/>
                <w:color w:val="595959" w:themeColor="text1" w:themeTint="A6"/>
                <w:kern w:val="0"/>
                <w:sz w:val="16"/>
                <w:lang w:eastAsia="en-GB"/>
              </w:rPr>
              <w:t xml:space="preserve">It is uncertain whether terms other than ‘stroke’ may be used by some ethnic groups.   </w:t>
            </w:r>
          </w:p>
        </w:tc>
      </w:tr>
      <w:tr w:rsidR="004F7D42" w14:paraId="5BEAB34C" w14:textId="77777777" w:rsidTr="00D77223">
        <w:trPr>
          <w:trHeight w:val="507"/>
        </w:trPr>
        <w:tc>
          <w:tcPr>
            <w:tcW w:w="1567" w:type="dxa"/>
            <w:vMerge/>
            <w:tcBorders>
              <w:left w:val="single" w:sz="24" w:space="0" w:color="FFFFFF"/>
              <w:right w:val="single" w:sz="24" w:space="0" w:color="FFFFFF"/>
            </w:tcBorders>
            <w:shd w:val="clear" w:color="auto" w:fill="F2F2F2" w:themeFill="background1" w:themeFillShade="F2"/>
          </w:tcPr>
          <w:p w14:paraId="0B45C39B"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6DC430"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240C25BA"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69DB5C" w14:textId="481E796C" w:rsidR="00ED1079" w:rsidRDefault="004F7D42" w:rsidP="004F7D42">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52FC6" w:rsidRPr="00B52FC6">
              <w:rPr>
                <w:rFonts w:ascii="Calibri" w:hAnsi="Calibri" w:cs="Calibri"/>
                <w:color w:val="595959" w:themeColor="text1" w:themeTint="A6"/>
                <w:kern w:val="0"/>
                <w:sz w:val="16"/>
                <w:lang w:eastAsia="en-GB"/>
              </w:rPr>
              <w:t xml:space="preserve">In the treatment of poor-grade subarachnoid </w:t>
            </w:r>
            <w:proofErr w:type="spellStart"/>
            <w:r w:rsidR="00B52FC6" w:rsidRPr="00B52FC6">
              <w:rPr>
                <w:rFonts w:ascii="Calibri" w:hAnsi="Calibri" w:cs="Calibri"/>
                <w:color w:val="595959" w:themeColor="text1" w:themeTint="A6"/>
                <w:kern w:val="0"/>
                <w:sz w:val="16"/>
                <w:lang w:eastAsia="en-GB"/>
              </w:rPr>
              <w:t>haemorrhage</w:t>
            </w:r>
            <w:proofErr w:type="spellEnd"/>
            <w:r w:rsidR="00B52FC6" w:rsidRPr="00B52FC6">
              <w:rPr>
                <w:rFonts w:ascii="Calibri" w:hAnsi="Calibri" w:cs="Calibri"/>
                <w:color w:val="595959" w:themeColor="text1" w:themeTint="A6"/>
                <w:kern w:val="0"/>
                <w:sz w:val="16"/>
                <w:lang w:eastAsia="en-GB"/>
              </w:rPr>
              <w:t xml:space="preserve"> trial 2 (TOPSAT</w:t>
            </w:r>
            <w:r w:rsidR="00E31BD7">
              <w:rPr>
                <w:rFonts w:ascii="Calibri" w:hAnsi="Calibri" w:cs="Calibri"/>
                <w:color w:val="595959" w:themeColor="text1" w:themeTint="A6"/>
                <w:kern w:val="0"/>
                <w:sz w:val="16"/>
                <w:lang w:eastAsia="en-GB"/>
              </w:rPr>
              <w:t xml:space="preserve"> </w:t>
            </w:r>
            <w:r w:rsidR="00B52FC6" w:rsidRPr="00B52FC6">
              <w:rPr>
                <w:rFonts w:ascii="Calibri" w:hAnsi="Calibri" w:cs="Calibri"/>
                <w:color w:val="595959" w:themeColor="text1" w:themeTint="A6"/>
                <w:kern w:val="0"/>
                <w:sz w:val="16"/>
                <w:lang w:eastAsia="en-GB"/>
              </w:rPr>
              <w:t xml:space="preserve">2), patients with grade 4–5 subarachnoid </w:t>
            </w:r>
            <w:proofErr w:type="spellStart"/>
            <w:r w:rsidR="00B52FC6" w:rsidRPr="00B52FC6">
              <w:rPr>
                <w:rFonts w:ascii="Calibri" w:hAnsi="Calibri" w:cs="Calibri"/>
                <w:color w:val="595959" w:themeColor="text1" w:themeTint="A6"/>
                <w:kern w:val="0"/>
                <w:sz w:val="16"/>
                <w:lang w:eastAsia="en-GB"/>
              </w:rPr>
              <w:t>haemorrhages</w:t>
            </w:r>
            <w:proofErr w:type="spellEnd"/>
            <w:r w:rsidR="00B52FC6" w:rsidRPr="00B52FC6">
              <w:rPr>
                <w:rFonts w:ascii="Calibri" w:hAnsi="Calibri" w:cs="Calibri"/>
                <w:color w:val="595959" w:themeColor="text1" w:themeTint="A6"/>
                <w:kern w:val="0"/>
                <w:sz w:val="16"/>
                <w:lang w:eastAsia="en-GB"/>
              </w:rPr>
              <w:t xml:space="preserve"> </w:t>
            </w:r>
            <w:r w:rsidR="003D6D4F">
              <w:rPr>
                <w:rFonts w:ascii="Calibri" w:hAnsi="Calibri" w:cs="Calibri"/>
                <w:color w:val="595959" w:themeColor="text1" w:themeTint="A6"/>
                <w:kern w:val="0"/>
                <w:sz w:val="16"/>
                <w:lang w:eastAsia="en-GB"/>
              </w:rPr>
              <w:t xml:space="preserve">were randomly assigned </w:t>
            </w:r>
            <w:r w:rsidR="00B52FC6" w:rsidRPr="00B52FC6">
              <w:rPr>
                <w:rFonts w:ascii="Calibri" w:hAnsi="Calibri" w:cs="Calibri"/>
                <w:color w:val="595959" w:themeColor="text1" w:themeTint="A6"/>
                <w:kern w:val="0"/>
                <w:sz w:val="16"/>
                <w:lang w:eastAsia="en-GB"/>
              </w:rPr>
              <w:t xml:space="preserve">to either early treatment, irrespective of condition, or treatment when their condition improved, irrespective of when that happened (so it was treat on improvement, not delayed treatment). </w:t>
            </w:r>
            <w:r w:rsidR="003D6D4F">
              <w:rPr>
                <w:rFonts w:ascii="Calibri" w:hAnsi="Calibri" w:cs="Calibri"/>
                <w:color w:val="595959" w:themeColor="text1" w:themeTint="A6"/>
                <w:kern w:val="0"/>
                <w:sz w:val="16"/>
                <w:lang w:eastAsia="en-GB"/>
              </w:rPr>
              <w:t>The trial report notes that either</w:t>
            </w:r>
            <w:r w:rsidR="00B52FC6" w:rsidRPr="00B52FC6">
              <w:rPr>
                <w:rFonts w:ascii="Calibri" w:hAnsi="Calibri" w:cs="Calibri"/>
                <w:color w:val="595959" w:themeColor="text1" w:themeTint="A6"/>
                <w:kern w:val="0"/>
                <w:sz w:val="16"/>
                <w:lang w:eastAsia="en-GB"/>
              </w:rPr>
              <w:t xml:space="preserve"> many patients were not eligible for the trial or patients’ doctors were uncertain of which approach was better, so were reluctant to </w:t>
            </w:r>
            <w:r w:rsidR="003D6D4F" w:rsidRPr="00B52FC6">
              <w:rPr>
                <w:rFonts w:ascii="Calibri" w:hAnsi="Calibri" w:cs="Calibri"/>
                <w:color w:val="595959" w:themeColor="text1" w:themeTint="A6"/>
                <w:kern w:val="0"/>
                <w:sz w:val="16"/>
                <w:lang w:eastAsia="en-GB"/>
              </w:rPr>
              <w:t>enroll</w:t>
            </w:r>
            <w:r w:rsidR="00B52FC6" w:rsidRPr="00B52FC6">
              <w:rPr>
                <w:rFonts w:ascii="Calibri" w:hAnsi="Calibri" w:cs="Calibri"/>
                <w:color w:val="595959" w:themeColor="text1" w:themeTint="A6"/>
                <w:kern w:val="0"/>
                <w:sz w:val="16"/>
                <w:lang w:eastAsia="en-GB"/>
              </w:rPr>
              <w:t xml:space="preserve"> them in the trial, mostly choosing to treat them early. Therefore, the trial had to stop early because recruitment would have taken too long.</w:t>
            </w:r>
          </w:p>
          <w:p w14:paraId="32B81AD9" w14:textId="0996AF27" w:rsidR="004F7D42" w:rsidRPr="00A201DF" w:rsidRDefault="00ED1079" w:rsidP="00A201DF">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val="en-GB" w:eastAsia="en-GB"/>
              </w:rPr>
              <w:t>How acceptable, or useful such an intervention might be considered to be by a wide range of ethnic groups is unclear. It would be useful to know to what degree there are differences between ethnic groups in attitudes to this sort of intervention</w:t>
            </w:r>
            <w:r w:rsidR="00EC1B31">
              <w:rPr>
                <w:rFonts w:ascii="Calibri" w:hAnsi="Calibri" w:cs="Calibri"/>
                <w:color w:val="595959" w:themeColor="text1" w:themeTint="A6"/>
                <w:kern w:val="0"/>
                <w:sz w:val="16"/>
                <w:lang w:val="en-GB" w:eastAsia="en-GB"/>
              </w:rPr>
              <w:t xml:space="preserve"> (treating with immediacy, or with delay)</w:t>
            </w:r>
            <w:r>
              <w:rPr>
                <w:rFonts w:ascii="Calibri" w:hAnsi="Calibri" w:cs="Calibri"/>
                <w:color w:val="595959" w:themeColor="text1" w:themeTint="A6"/>
                <w:kern w:val="0"/>
                <w:sz w:val="16"/>
                <w:lang w:val="en-GB" w:eastAsia="en-GB"/>
              </w:rPr>
              <w:t xml:space="preserve"> for less common types of </w:t>
            </w:r>
            <w:r w:rsidR="00EC1B31">
              <w:rPr>
                <w:rFonts w:ascii="Calibri" w:hAnsi="Calibri" w:cs="Calibri"/>
                <w:color w:val="595959" w:themeColor="text1" w:themeTint="A6"/>
                <w:kern w:val="0"/>
                <w:sz w:val="16"/>
                <w:lang w:val="en-GB" w:eastAsia="en-GB"/>
              </w:rPr>
              <w:t>strokes</w:t>
            </w:r>
            <w:r>
              <w:rPr>
                <w:rFonts w:ascii="Calibri" w:hAnsi="Calibri" w:cs="Calibri"/>
                <w:color w:val="595959" w:themeColor="text1" w:themeTint="A6"/>
                <w:kern w:val="0"/>
                <w:sz w:val="16"/>
                <w:lang w:val="en-GB" w:eastAsia="en-GB"/>
              </w:rPr>
              <w:t xml:space="preserve"> including SAH. See ‘Cultural’ above for further information.</w:t>
            </w:r>
          </w:p>
        </w:tc>
      </w:tr>
      <w:tr w:rsidR="004F7D42" w14:paraId="0B4F00EB"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55ED5ADA"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C33AC9"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050D2F" w14:textId="77777777" w:rsidR="00037CEF" w:rsidRDefault="004F7D42" w:rsidP="00037C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 xml:space="preserve">  </w:t>
            </w:r>
            <w:hyperlink r:id="rId53" w:history="1">
              <w:r w:rsidR="00037CEF" w:rsidRPr="006A2A8C">
                <w:rPr>
                  <w:rStyle w:val="Hyperlink"/>
                  <w:rFonts w:ascii="Calibri" w:hAnsi="Calibri" w:cs="Calibri"/>
                  <w:kern w:val="0"/>
                  <w:sz w:val="16"/>
                  <w:lang w:val="en-GB" w:eastAsia="en-GB"/>
                </w:rPr>
                <w:t>Cultural and social norms</w:t>
              </w:r>
            </w:hyperlink>
            <w:r w:rsidR="00037CEF" w:rsidRPr="006A2A8C">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which may need to be re-thought for </w:t>
            </w:r>
            <w:r w:rsidR="00037CEF">
              <w:rPr>
                <w:rFonts w:ascii="Calibri" w:hAnsi="Calibri" w:cs="Calibri"/>
                <w:color w:val="595959" w:themeColor="text1" w:themeTint="A6"/>
                <w:kern w:val="0"/>
                <w:sz w:val="16"/>
                <w:lang w:val="en-GB" w:eastAsia="en-GB"/>
              </w:rPr>
              <w:t>South Asian</w:t>
            </w:r>
            <w:r w:rsidR="00037CEF" w:rsidRPr="006A2A8C">
              <w:rPr>
                <w:rFonts w:ascii="Calibri" w:hAnsi="Calibri" w:cs="Calibri"/>
                <w:color w:val="595959" w:themeColor="text1" w:themeTint="A6"/>
                <w:kern w:val="0"/>
                <w:sz w:val="16"/>
                <w:lang w:val="en-GB" w:eastAsia="en-GB"/>
              </w:rPr>
              <w:t xml:space="preserve"> groups in particular</w:t>
            </w:r>
            <w:r w:rsidR="00037CEF">
              <w:rPr>
                <w:rFonts w:ascii="Calibri" w:hAnsi="Calibri" w:cs="Calibri"/>
                <w:color w:val="595959" w:themeColor="text1" w:themeTint="A6"/>
                <w:kern w:val="0"/>
                <w:sz w:val="16"/>
                <w:lang w:val="en-GB" w:eastAsia="en-GB"/>
              </w:rPr>
              <w:t xml:space="preserve"> where community is often more important</w:t>
            </w:r>
            <w:r w:rsidR="00037CEF" w:rsidRPr="006A2A8C">
              <w:rPr>
                <w:rFonts w:ascii="Calibri" w:hAnsi="Calibri" w:cs="Calibri"/>
                <w:color w:val="595959" w:themeColor="text1" w:themeTint="A6"/>
                <w:kern w:val="0"/>
                <w:sz w:val="16"/>
                <w:lang w:val="en-GB" w:eastAsia="en-GB"/>
              </w:rPr>
              <w:t xml:space="preserve">. </w:t>
            </w:r>
          </w:p>
          <w:p w14:paraId="4ED77AEC" w14:textId="77777777" w:rsidR="00037CEF" w:rsidRDefault="00000000" w:rsidP="00037C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54" w:history="1">
              <w:r w:rsidR="00037CEF">
                <w:rPr>
                  <w:rStyle w:val="Hyperlink"/>
                  <w:rFonts w:ascii="Calibri" w:hAnsi="Calibri" w:cs="Calibri"/>
                  <w:kern w:val="0"/>
                  <w:sz w:val="16"/>
                  <w:lang w:val="en-GB" w:eastAsia="en-GB"/>
                </w:rPr>
                <w:t>South Asian</w:t>
              </w:r>
              <w:r w:rsidR="00037CEF" w:rsidRPr="006A2A8C">
                <w:rPr>
                  <w:rStyle w:val="Hyperlink"/>
                  <w:rFonts w:ascii="Calibri" w:hAnsi="Calibri" w:cs="Calibri"/>
                  <w:kern w:val="0"/>
                  <w:sz w:val="16"/>
                  <w:lang w:val="en-GB" w:eastAsia="en-GB"/>
                </w:rPr>
                <w:t>s</w:t>
              </w:r>
            </w:hyperlink>
            <w:r w:rsidR="00037CEF" w:rsidRPr="006A2A8C">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 with people from non-White-European populations seeking healthcare at later stages of their disease than their White counterparts. </w:t>
            </w:r>
            <w:hyperlink r:id="rId55" w:history="1">
              <w:r w:rsidR="00037CEF" w:rsidRPr="006A2A8C">
                <w:rPr>
                  <w:rStyle w:val="Hyperlink"/>
                  <w:rFonts w:ascii="Calibri" w:hAnsi="Calibri" w:cs="Calibri"/>
                  <w:kern w:val="0"/>
                  <w:sz w:val="16"/>
                  <w:lang w:val="en-GB" w:eastAsia="en-GB"/>
                </w:rPr>
                <w:t>Language and literacy factors</w:t>
              </w:r>
            </w:hyperlink>
            <w:r w:rsidR="00037CEF" w:rsidRPr="006A2A8C">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 </w:t>
            </w:r>
          </w:p>
          <w:p w14:paraId="0A34167A" w14:textId="54251261" w:rsidR="004F7D42" w:rsidRPr="00037CEF" w:rsidRDefault="00000000" w:rsidP="00037C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56" w:history="1">
              <w:r w:rsidR="00037CEF" w:rsidRPr="0005265B">
                <w:rPr>
                  <w:rStyle w:val="Hyperlink"/>
                  <w:rFonts w:ascii="Calibri" w:hAnsi="Calibri" w:cs="Calibri"/>
                  <w:kern w:val="0"/>
                  <w:sz w:val="16"/>
                  <w:lang w:val="en-GB" w:eastAsia="en-GB"/>
                </w:rPr>
                <w:t>Research findings</w:t>
              </w:r>
            </w:hyperlink>
            <w:r w:rsidR="00037CEF">
              <w:rPr>
                <w:rFonts w:ascii="Calibri" w:hAnsi="Calibri" w:cs="Calibri"/>
                <w:color w:val="595959" w:themeColor="text1" w:themeTint="A6"/>
                <w:kern w:val="0"/>
                <w:sz w:val="16"/>
                <w:lang w:val="en-GB" w:eastAsia="en-GB"/>
              </w:rPr>
              <w:t xml:space="preserve"> from ethnic minority groups show a strong preference for cultural beliefs surrounding familial relationships and a desire to provide genuine care (e.g., they are the best person to provide care for the stroke survivor, not the healthcare system). This may inherently influence the way in which such communities interact with the healthcare </w:t>
            </w:r>
            <w:r w:rsidR="00D522E4">
              <w:rPr>
                <w:rFonts w:ascii="Calibri" w:hAnsi="Calibri" w:cs="Calibri"/>
                <w:color w:val="595959" w:themeColor="text1" w:themeTint="A6"/>
                <w:kern w:val="0"/>
                <w:sz w:val="16"/>
                <w:lang w:val="en-GB" w:eastAsia="en-GB"/>
              </w:rPr>
              <w:t>system or</w:t>
            </w:r>
            <w:r w:rsidR="00037CEF">
              <w:rPr>
                <w:rFonts w:ascii="Calibri" w:hAnsi="Calibri" w:cs="Calibri"/>
                <w:color w:val="595959" w:themeColor="text1" w:themeTint="A6"/>
                <w:kern w:val="0"/>
                <w:sz w:val="16"/>
                <w:lang w:val="en-GB" w:eastAsia="en-GB"/>
              </w:rPr>
              <w:t xml:space="preserve"> participate in trials such as </w:t>
            </w:r>
            <w:r w:rsidR="00D522E4">
              <w:rPr>
                <w:rFonts w:ascii="Calibri" w:hAnsi="Calibri" w:cs="Calibri"/>
                <w:color w:val="595959" w:themeColor="text1" w:themeTint="A6"/>
                <w:kern w:val="0"/>
                <w:sz w:val="16"/>
                <w:lang w:val="en-GB" w:eastAsia="en-GB"/>
              </w:rPr>
              <w:t>TOPSAT</w:t>
            </w:r>
            <w:r w:rsidR="00E31BD7">
              <w:rPr>
                <w:rFonts w:ascii="Calibri" w:hAnsi="Calibri" w:cs="Calibri"/>
                <w:color w:val="595959" w:themeColor="text1" w:themeTint="A6"/>
                <w:kern w:val="0"/>
                <w:sz w:val="16"/>
                <w:lang w:val="en-GB" w:eastAsia="en-GB"/>
              </w:rPr>
              <w:t xml:space="preserve"> </w:t>
            </w:r>
            <w:r w:rsidR="00D522E4">
              <w:rPr>
                <w:rFonts w:ascii="Calibri" w:hAnsi="Calibri" w:cs="Calibri"/>
                <w:color w:val="595959" w:themeColor="text1" w:themeTint="A6"/>
                <w:kern w:val="0"/>
                <w:sz w:val="16"/>
                <w:lang w:val="en-GB" w:eastAsia="en-GB"/>
              </w:rPr>
              <w:t>2.</w:t>
            </w:r>
          </w:p>
        </w:tc>
      </w:tr>
      <w:tr w:rsidR="004F7D42" w14:paraId="6E553FD8"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70E2EC7E" w14:textId="77777777" w:rsidR="004F7D42" w:rsidRDefault="004F7D42" w:rsidP="004F7D42">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C9795A9" w14:textId="752E6A69" w:rsidR="004F7D42" w:rsidRDefault="004F7D42" w:rsidP="004F7D42">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r w:rsidR="0068523D">
              <w:rPr>
                <w:rFonts w:ascii="Calibri" w:hAnsi="Calibri" w:cs="Calibri"/>
                <w:color w:val="595959" w:themeColor="text1" w:themeTint="A6"/>
                <w:kern w:val="0"/>
                <w:sz w:val="16"/>
                <w:lang w:eastAsia="en-GB"/>
              </w:rPr>
              <w:t xml:space="preserve"> </w:t>
            </w:r>
            <w:r w:rsidR="0068523D">
              <w:rPr>
                <w:rFonts w:ascii="Calibri" w:hAnsi="Calibri" w:cs="Calibri"/>
                <w:color w:val="595959" w:themeColor="text1" w:themeTint="A6"/>
                <w:kern w:val="0"/>
                <w:sz w:val="16"/>
                <w:szCs w:val="16"/>
                <w:lang w:eastAsia="en-GB"/>
              </w:rPr>
              <w:t>As SAH is a less common form of stroke, the above have been provided as relevant in the context of designing wider trials related to cerebrovascular diseases.</w:t>
            </w:r>
          </w:p>
        </w:tc>
      </w:tr>
    </w:tbl>
    <w:p w14:paraId="577F3E4C"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4785DB20"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75343B94" w14:textId="77777777" w:rsidR="00152B10" w:rsidRDefault="00152B10">
      <w:pPr>
        <w:jc w:val="left"/>
        <w:rPr>
          <w:rFonts w:ascii="Calibri" w:hAnsi="Calibri" w:cs="Calibri"/>
          <w:color w:val="595959" w:themeColor="text1" w:themeTint="A6"/>
          <w:sz w:val="20"/>
          <w:szCs w:val="20"/>
        </w:rPr>
      </w:pPr>
    </w:p>
    <w:p w14:paraId="6FDE9E9D"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4A77E4F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23D36CF7" w14:textId="77777777" w:rsidTr="001759C5">
        <w:trPr>
          <w:trHeight w:val="2322"/>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98DD21" w14:textId="77777777" w:rsidR="00152B10" w:rsidRDefault="00152B10">
            <w:pPr>
              <w:jc w:val="left"/>
              <w:rPr>
                <w:rFonts w:ascii="Calibri" w:hAnsi="Calibri" w:cs="Calibri"/>
                <w:b/>
                <w:bCs/>
                <w:color w:val="15285A"/>
              </w:rPr>
            </w:pPr>
          </w:p>
          <w:p w14:paraId="27683AAB"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9F796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C17A24" w14:textId="280944D4" w:rsidR="00F67694" w:rsidRDefault="00223F1F" w:rsidP="00776569">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A509E">
              <w:rPr>
                <w:rFonts w:ascii="Calibri" w:hAnsi="Calibri" w:cs="Calibri"/>
                <w:color w:val="595959" w:themeColor="text1" w:themeTint="A6"/>
                <w:kern w:val="0"/>
                <w:sz w:val="16"/>
                <w:lang w:eastAsia="en-GB"/>
              </w:rPr>
              <w:t xml:space="preserve">The intervention </w:t>
            </w:r>
            <w:r w:rsidR="002E6A90" w:rsidRPr="002E6A90">
              <w:rPr>
                <w:rFonts w:ascii="Calibri" w:hAnsi="Calibri" w:cs="Calibri"/>
                <w:color w:val="595959" w:themeColor="text1" w:themeTint="A6"/>
                <w:kern w:val="0"/>
                <w:sz w:val="16"/>
                <w:lang w:eastAsia="en-GB"/>
              </w:rPr>
              <w:t xml:space="preserve">randomly assigned patients with grade 4–5 </w:t>
            </w:r>
            <w:r w:rsidR="00920725">
              <w:rPr>
                <w:rFonts w:ascii="Calibri" w:hAnsi="Calibri" w:cs="Calibri"/>
                <w:color w:val="595959" w:themeColor="text1" w:themeTint="A6"/>
                <w:kern w:val="0"/>
                <w:sz w:val="16"/>
                <w:lang w:eastAsia="en-GB"/>
              </w:rPr>
              <w:t>SAHs</w:t>
            </w:r>
            <w:r w:rsidR="002E6A90" w:rsidRPr="002E6A90">
              <w:rPr>
                <w:rFonts w:ascii="Calibri" w:hAnsi="Calibri" w:cs="Calibri"/>
                <w:color w:val="595959" w:themeColor="text1" w:themeTint="A6"/>
                <w:kern w:val="0"/>
                <w:sz w:val="16"/>
                <w:lang w:eastAsia="en-GB"/>
              </w:rPr>
              <w:t xml:space="preserve"> to either early treatment, irrespective of condition, or treatment when their condition improved, irrespective of when that happened (so it was treat on improvement, not delayed treatment).</w:t>
            </w:r>
            <w:r w:rsidR="00920725">
              <w:rPr>
                <w:rFonts w:ascii="Calibri" w:hAnsi="Calibri" w:cs="Calibri"/>
                <w:color w:val="595959" w:themeColor="text1" w:themeTint="A6"/>
                <w:kern w:val="0"/>
                <w:sz w:val="16"/>
                <w:lang w:eastAsia="en-GB"/>
              </w:rPr>
              <w:t xml:space="preserve"> Treatment is typically aneurysm coiling</w:t>
            </w:r>
            <w:r w:rsidR="00780D97">
              <w:rPr>
                <w:rFonts w:ascii="Calibri" w:hAnsi="Calibri" w:cs="Calibri"/>
                <w:color w:val="595959" w:themeColor="text1" w:themeTint="A6"/>
                <w:kern w:val="0"/>
                <w:sz w:val="16"/>
                <w:lang w:eastAsia="en-GB"/>
              </w:rPr>
              <w:t xml:space="preserve"> where a </w:t>
            </w:r>
            <w:r w:rsidR="00780D97" w:rsidRPr="00780D97">
              <w:rPr>
                <w:rFonts w:ascii="Calibri" w:hAnsi="Calibri" w:cs="Calibri"/>
                <w:color w:val="595959" w:themeColor="text1" w:themeTint="A6"/>
                <w:kern w:val="0"/>
                <w:sz w:val="16"/>
                <w:lang w:eastAsia="en-GB"/>
              </w:rPr>
              <w:t>very thin tube is fed inside blood vessels into the aneurysm in the brain and the aneurysm is blocked off by platinum wire coils placed through that tube.</w:t>
            </w:r>
            <w:r w:rsidR="00780D97">
              <w:rPr>
                <w:rFonts w:ascii="Calibri" w:hAnsi="Calibri" w:cs="Calibri"/>
                <w:color w:val="595959" w:themeColor="text1" w:themeTint="A6"/>
                <w:kern w:val="0"/>
                <w:sz w:val="16"/>
                <w:lang w:eastAsia="en-GB"/>
              </w:rPr>
              <w:t xml:space="preserve"> </w:t>
            </w:r>
            <w:r w:rsidR="00C63065">
              <w:rPr>
                <w:rFonts w:ascii="Calibri" w:hAnsi="Calibri" w:cs="Calibri"/>
                <w:color w:val="595959" w:themeColor="text1" w:themeTint="A6"/>
                <w:kern w:val="0"/>
                <w:sz w:val="16"/>
                <w:lang w:eastAsia="en-GB"/>
              </w:rPr>
              <w:br/>
            </w:r>
            <w:r w:rsidR="00C63065">
              <w:rPr>
                <w:rFonts w:ascii="Calibri" w:hAnsi="Calibri" w:cs="Calibri"/>
                <w:color w:val="595959" w:themeColor="text1" w:themeTint="A6"/>
                <w:kern w:val="0"/>
                <w:sz w:val="16"/>
                <w:lang w:eastAsia="en-GB"/>
              </w:rPr>
              <w:br/>
            </w:r>
            <w:r w:rsidR="00780D97">
              <w:rPr>
                <w:rFonts w:ascii="Calibri" w:hAnsi="Calibri" w:cs="Calibri"/>
                <w:color w:val="595959" w:themeColor="text1" w:themeTint="A6"/>
                <w:kern w:val="0"/>
                <w:sz w:val="16"/>
                <w:lang w:eastAsia="en-GB"/>
              </w:rPr>
              <w:t>While PPI is mentioned within the final NIHR trial report, to what extent</w:t>
            </w:r>
            <w:r w:rsidR="00C63065">
              <w:rPr>
                <w:rFonts w:ascii="Calibri" w:hAnsi="Calibri" w:cs="Calibri"/>
                <w:color w:val="595959" w:themeColor="text1" w:themeTint="A6"/>
                <w:kern w:val="0"/>
                <w:sz w:val="16"/>
                <w:lang w:eastAsia="en-GB"/>
              </w:rPr>
              <w:t xml:space="preserve"> differing ethnicities were represented within the PPI is not stated.</w:t>
            </w:r>
            <w:r w:rsidR="00776569">
              <w:rPr>
                <w:rFonts w:ascii="Calibri" w:hAnsi="Calibri" w:cs="Calibri"/>
                <w:color w:val="595959" w:themeColor="text1" w:themeTint="A6"/>
                <w:kern w:val="0"/>
                <w:sz w:val="16"/>
                <w:lang w:eastAsia="en-GB"/>
              </w:rPr>
              <w:t xml:space="preserve"> </w:t>
            </w:r>
            <w:r w:rsidR="00F67694">
              <w:rPr>
                <w:rFonts w:ascii="Calibri" w:hAnsi="Calibri" w:cs="Calibri"/>
                <w:color w:val="595959" w:themeColor="text1" w:themeTint="A6"/>
                <w:kern w:val="0"/>
                <w:sz w:val="16"/>
                <w:lang w:eastAsia="en-GB"/>
              </w:rPr>
              <w:t xml:space="preserve">No mention of translation is mentioned, which could be a problem, particularly for </w:t>
            </w:r>
            <w:r w:rsidR="00776569">
              <w:rPr>
                <w:rFonts w:ascii="Calibri" w:hAnsi="Calibri" w:cs="Calibri"/>
                <w:color w:val="595959" w:themeColor="text1" w:themeTint="A6"/>
                <w:kern w:val="0"/>
                <w:sz w:val="16"/>
                <w:lang w:eastAsia="en-GB"/>
              </w:rPr>
              <w:t>older South Asian populations.</w:t>
            </w:r>
            <w:r w:rsidR="00F67694">
              <w:rPr>
                <w:rFonts w:ascii="Calibri" w:hAnsi="Calibri" w:cs="Calibri"/>
                <w:color w:val="595959" w:themeColor="text1" w:themeTint="A6"/>
                <w:kern w:val="0"/>
                <w:sz w:val="16"/>
                <w:lang w:eastAsia="en-GB"/>
              </w:rPr>
              <w:t xml:space="preserve"> Moreover, </w:t>
            </w:r>
            <w:r w:rsidR="00606631">
              <w:rPr>
                <w:rFonts w:ascii="Calibri" w:hAnsi="Calibri" w:cs="Calibri"/>
                <w:color w:val="595959" w:themeColor="text1" w:themeTint="A6"/>
                <w:kern w:val="0"/>
                <w:sz w:val="16"/>
                <w:lang w:eastAsia="en-GB"/>
              </w:rPr>
              <w:t xml:space="preserve">the </w:t>
            </w:r>
            <w:r w:rsidR="00776569">
              <w:rPr>
                <w:rFonts w:ascii="Calibri" w:hAnsi="Calibri" w:cs="Calibri"/>
                <w:color w:val="595959" w:themeColor="text1" w:themeTint="A6"/>
                <w:kern w:val="0"/>
                <w:sz w:val="16"/>
                <w:lang w:eastAsia="en-GB"/>
              </w:rPr>
              <w:t>information provided to patients as part of the intervention</w:t>
            </w:r>
            <w:r w:rsidR="00F67694">
              <w:rPr>
                <w:rFonts w:ascii="Calibri" w:hAnsi="Calibri" w:cs="Calibri"/>
                <w:color w:val="595959" w:themeColor="text1" w:themeTint="A6"/>
                <w:kern w:val="0"/>
                <w:sz w:val="16"/>
                <w:lang w:eastAsia="en-GB"/>
              </w:rPr>
              <w:t xml:space="preserve"> would </w:t>
            </w:r>
            <w:r w:rsidR="00776569">
              <w:rPr>
                <w:rFonts w:ascii="Calibri" w:hAnsi="Calibri" w:cs="Calibri"/>
                <w:color w:val="595959" w:themeColor="text1" w:themeTint="A6"/>
                <w:kern w:val="0"/>
                <w:sz w:val="16"/>
                <w:lang w:eastAsia="en-GB"/>
              </w:rPr>
              <w:t xml:space="preserve">likely </w:t>
            </w:r>
            <w:r w:rsidR="00F67694">
              <w:rPr>
                <w:rFonts w:ascii="Calibri" w:hAnsi="Calibri" w:cs="Calibri"/>
                <w:color w:val="595959" w:themeColor="text1" w:themeTint="A6"/>
                <w:kern w:val="0"/>
                <w:sz w:val="16"/>
                <w:lang w:eastAsia="en-GB"/>
              </w:rPr>
              <w:t xml:space="preserve">need </w:t>
            </w:r>
            <w:r w:rsidR="00A222A2">
              <w:rPr>
                <w:rFonts w:ascii="Calibri" w:hAnsi="Calibri" w:cs="Calibri"/>
                <w:color w:val="595959" w:themeColor="text1" w:themeTint="A6"/>
                <w:kern w:val="0"/>
                <w:sz w:val="16"/>
                <w:lang w:eastAsia="en-GB"/>
              </w:rPr>
              <w:t>further cultural tailoring (particularly, as next of kin were involved in the process of consent).</w:t>
            </w:r>
          </w:p>
          <w:p w14:paraId="2477751F" w14:textId="77777777" w:rsidR="00DB0FC3" w:rsidRDefault="002F0CAF" w:rsidP="003446DB">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Material targeting </w:t>
            </w:r>
            <w:r w:rsidR="007C6BE1">
              <w:rPr>
                <w:rFonts w:ascii="Calibri" w:hAnsi="Calibri" w:cs="Calibri"/>
                <w:color w:val="595959" w:themeColor="text1" w:themeTint="A6"/>
                <w:kern w:val="0"/>
                <w:sz w:val="16"/>
                <w:lang w:eastAsia="en-GB"/>
              </w:rPr>
              <w:t xml:space="preserve">the </w:t>
            </w:r>
            <w:r>
              <w:rPr>
                <w:rFonts w:ascii="Calibri" w:hAnsi="Calibri" w:cs="Calibri"/>
                <w:color w:val="595959" w:themeColor="text1" w:themeTint="A6"/>
                <w:kern w:val="0"/>
                <w:sz w:val="16"/>
                <w:lang w:eastAsia="en-GB"/>
              </w:rPr>
              <w:t>individual</w:t>
            </w:r>
            <w:r w:rsidR="007C6BE1">
              <w:rPr>
                <w:rFonts w:ascii="Calibri" w:hAnsi="Calibri" w:cs="Calibri"/>
                <w:color w:val="595959" w:themeColor="text1" w:themeTint="A6"/>
                <w:kern w:val="0"/>
                <w:sz w:val="16"/>
                <w:lang w:eastAsia="en-GB"/>
              </w:rPr>
              <w:t xml:space="preserve"> is a strategy that works from a White </w:t>
            </w:r>
            <w:r w:rsidR="00A800C1">
              <w:rPr>
                <w:rFonts w:ascii="Calibri" w:hAnsi="Calibri" w:cs="Calibri"/>
                <w:color w:val="595959" w:themeColor="text1" w:themeTint="A6"/>
                <w:kern w:val="0"/>
                <w:sz w:val="16"/>
                <w:lang w:eastAsia="en-GB"/>
              </w:rPr>
              <w:t xml:space="preserve">ethnic group </w:t>
            </w:r>
            <w:r w:rsidR="007C6BE1">
              <w:rPr>
                <w:rFonts w:ascii="Calibri" w:hAnsi="Calibri" w:cs="Calibri"/>
                <w:color w:val="595959" w:themeColor="text1" w:themeTint="A6"/>
                <w:kern w:val="0"/>
                <w:sz w:val="16"/>
                <w:lang w:eastAsia="en-GB"/>
              </w:rPr>
              <w:t xml:space="preserve">perspective but </w:t>
            </w:r>
            <w:r>
              <w:rPr>
                <w:rFonts w:ascii="Calibri" w:hAnsi="Calibri" w:cs="Calibri"/>
                <w:color w:val="595959" w:themeColor="text1" w:themeTint="A6"/>
                <w:kern w:val="0"/>
                <w:sz w:val="16"/>
                <w:lang w:eastAsia="en-GB"/>
              </w:rPr>
              <w:t xml:space="preserve">may be less effective in South Asians (who tend to have more of a sense of community, so appeals to community may be useful) and Black individuals, where appeals to family may be more useful. </w:t>
            </w:r>
          </w:p>
          <w:p w14:paraId="23FC5EF4" w14:textId="67A42F02" w:rsidR="00DA54B6" w:rsidRPr="00121688" w:rsidRDefault="001759C5" w:rsidP="00121688">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How acceptable, or useful such interventions might be considered to be by a wide range of ethnic groups is unclear. It would be useful to know to what degree there are differences between ethnic groups in attitudes to </w:t>
            </w:r>
            <w:r w:rsidR="00606631">
              <w:rPr>
                <w:rFonts w:ascii="Calibri" w:hAnsi="Calibri" w:cs="Calibri"/>
                <w:color w:val="595959" w:themeColor="text1" w:themeTint="A6"/>
                <w:kern w:val="0"/>
                <w:sz w:val="16"/>
                <w:lang w:val="en-GB" w:eastAsia="en-GB"/>
              </w:rPr>
              <w:t xml:space="preserve">the </w:t>
            </w:r>
            <w:r w:rsidR="00A222A2">
              <w:rPr>
                <w:rFonts w:ascii="Calibri" w:hAnsi="Calibri" w:cs="Calibri"/>
                <w:color w:val="595959" w:themeColor="text1" w:themeTint="A6"/>
                <w:kern w:val="0"/>
                <w:sz w:val="16"/>
                <w:lang w:val="en-GB" w:eastAsia="en-GB"/>
              </w:rPr>
              <w:t>intervention and associated follow-up as related to stroke occurrence and management.</w:t>
            </w:r>
          </w:p>
        </w:tc>
      </w:tr>
      <w:tr w:rsidR="00152B10" w14:paraId="0E4006B7" w14:textId="77777777" w:rsidTr="002B63C9">
        <w:trPr>
          <w:trHeight w:val="2041"/>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080DA9"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00BC46"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43A5E5" w14:textId="36FF7EB4" w:rsidR="00152B10" w:rsidRPr="0031120E" w:rsidRDefault="00223F1F" w:rsidP="0031120E">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21688" w:rsidRPr="00121688">
              <w:rPr>
                <w:rFonts w:ascii="Calibri" w:hAnsi="Calibri" w:cs="Calibri"/>
                <w:color w:val="595959" w:themeColor="text1" w:themeTint="A6"/>
                <w:kern w:val="0"/>
                <w:sz w:val="16"/>
                <w:lang w:eastAsia="en-GB"/>
              </w:rPr>
              <w:t xml:space="preserve">The trial was developed with </w:t>
            </w:r>
            <w:r w:rsidR="00121688">
              <w:rPr>
                <w:rFonts w:ascii="Calibri" w:hAnsi="Calibri" w:cs="Calibri"/>
                <w:color w:val="595959" w:themeColor="text1" w:themeTint="A6"/>
                <w:kern w:val="0"/>
                <w:sz w:val="16"/>
                <w:lang w:eastAsia="en-GB"/>
              </w:rPr>
              <w:t xml:space="preserve">PPI. </w:t>
            </w:r>
            <w:r w:rsidR="00121688" w:rsidRPr="00121688">
              <w:rPr>
                <w:rFonts w:ascii="Calibri" w:hAnsi="Calibri" w:cs="Calibri"/>
                <w:color w:val="595959" w:themeColor="text1" w:themeTint="A6"/>
                <w:kern w:val="0"/>
                <w:sz w:val="16"/>
                <w:lang w:eastAsia="en-GB"/>
              </w:rPr>
              <w:t xml:space="preserve">Feedback following presentations to the Newcastle SAH survivors’ group fed into the development of the process of obtaining assent from relatives and the way that follow-up would be conducted. The Trial Steering Committee also included two PPI members, an </w:t>
            </w:r>
            <w:proofErr w:type="spellStart"/>
            <w:r w:rsidR="00121688" w:rsidRPr="00121688">
              <w:rPr>
                <w:rFonts w:ascii="Calibri" w:hAnsi="Calibri" w:cs="Calibri"/>
                <w:color w:val="595959" w:themeColor="text1" w:themeTint="A6"/>
                <w:kern w:val="0"/>
                <w:sz w:val="16"/>
                <w:lang w:eastAsia="en-GB"/>
              </w:rPr>
              <w:t>aSAH</w:t>
            </w:r>
            <w:proofErr w:type="spellEnd"/>
            <w:r w:rsidR="00121688" w:rsidRPr="00121688">
              <w:rPr>
                <w:rFonts w:ascii="Calibri" w:hAnsi="Calibri" w:cs="Calibri"/>
                <w:color w:val="595959" w:themeColor="text1" w:themeTint="A6"/>
                <w:kern w:val="0"/>
                <w:sz w:val="16"/>
                <w:lang w:eastAsia="en-GB"/>
              </w:rPr>
              <w:t xml:space="preserve"> survivor and a relative, who were involved at every stage of the study, including contributing to the Plain English summary and the final NIHR report. However, the final report does not specify under PPI details any further information regarding ethnicity (either as a component of the PPI group, or as a wider consideration within PPI factors contributing to the design of the trial). </w:t>
            </w:r>
            <w:r w:rsidR="002071F2">
              <w:rPr>
                <w:rFonts w:ascii="Calibri" w:hAnsi="Calibri" w:cs="Calibri"/>
                <w:color w:val="595959" w:themeColor="text1" w:themeTint="A6"/>
                <w:kern w:val="0"/>
                <w:sz w:val="16"/>
                <w:lang w:val="en-GB" w:eastAsia="en-GB"/>
              </w:rPr>
              <w:t xml:space="preserve">Without special efforts, it is reasonable </w:t>
            </w:r>
            <w:r w:rsidR="00AB145E">
              <w:rPr>
                <w:rFonts w:ascii="Calibri" w:hAnsi="Calibri" w:cs="Calibri"/>
                <w:color w:val="595959" w:themeColor="text1" w:themeTint="A6"/>
                <w:kern w:val="0"/>
                <w:sz w:val="16"/>
                <w:lang w:val="en-GB" w:eastAsia="en-GB"/>
              </w:rPr>
              <w:t>to</w:t>
            </w:r>
            <w:r w:rsidR="002071F2">
              <w:rPr>
                <w:rFonts w:ascii="Calibri" w:hAnsi="Calibri" w:cs="Calibri"/>
                <w:color w:val="595959" w:themeColor="text1" w:themeTint="A6"/>
                <w:kern w:val="0"/>
                <w:sz w:val="16"/>
                <w:lang w:val="en-GB" w:eastAsia="en-GB"/>
              </w:rPr>
              <w:t xml:space="preserve"> assume that the PPI will have been from a predominantly White perspective, as it is for most UK trials.</w:t>
            </w:r>
            <w:r w:rsidR="003446DB" w:rsidRPr="00CE343B">
              <w:rPr>
                <w:rFonts w:ascii="Calibri" w:hAnsi="Calibri" w:cs="Calibri"/>
                <w:color w:val="595959" w:themeColor="text1" w:themeTint="A6"/>
                <w:kern w:val="0"/>
                <w:sz w:val="16"/>
                <w:lang w:val="en-GB" w:eastAsia="en-GB"/>
              </w:rPr>
              <w:t xml:space="preserve">  </w:t>
            </w:r>
          </w:p>
        </w:tc>
      </w:tr>
      <w:tr w:rsidR="00152B10" w14:paraId="439CE61B"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4E655F"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F93C94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7C317CA" w14:textId="77777777" w:rsidTr="00383FBC">
        <w:trPr>
          <w:trHeight w:val="164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3480AF" w14:textId="77777777" w:rsidR="00152B10" w:rsidRDefault="00152B10">
            <w:pPr>
              <w:jc w:val="left"/>
              <w:rPr>
                <w:rFonts w:ascii="Calibri" w:hAnsi="Calibri" w:cs="Calibri"/>
                <w:b/>
                <w:bCs/>
                <w:color w:val="15285A"/>
              </w:rPr>
            </w:pPr>
          </w:p>
          <w:p w14:paraId="7A39A278"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1AE13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5D7B6C" w14:textId="13F3F1E4" w:rsidR="00AC7361" w:rsidRPr="00AC7361" w:rsidRDefault="00223F1F" w:rsidP="00C85991">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C7361" w:rsidRPr="00AC7361">
              <w:rPr>
                <w:rFonts w:ascii="Calibri" w:hAnsi="Calibri" w:cs="Calibri"/>
                <w:color w:val="595959" w:themeColor="text1" w:themeTint="A6"/>
                <w:kern w:val="0"/>
                <w:sz w:val="16"/>
                <w:lang w:eastAsia="en-GB"/>
              </w:rPr>
              <w:t xml:space="preserve">The </w:t>
            </w:r>
            <w:proofErr w:type="spellStart"/>
            <w:r w:rsidR="00AC7361" w:rsidRPr="00AC7361">
              <w:rPr>
                <w:rFonts w:ascii="Calibri" w:hAnsi="Calibri" w:cs="Calibri"/>
                <w:color w:val="595959" w:themeColor="text1" w:themeTint="A6"/>
                <w:kern w:val="0"/>
                <w:sz w:val="16"/>
                <w:lang w:eastAsia="en-GB"/>
              </w:rPr>
              <w:t>randomised</w:t>
            </w:r>
            <w:proofErr w:type="spellEnd"/>
            <w:r w:rsidR="00AC7361" w:rsidRPr="00AC7361">
              <w:rPr>
                <w:rFonts w:ascii="Calibri" w:hAnsi="Calibri" w:cs="Calibri"/>
                <w:color w:val="595959" w:themeColor="text1" w:themeTint="A6"/>
                <w:kern w:val="0"/>
                <w:sz w:val="16"/>
                <w:lang w:eastAsia="en-GB"/>
              </w:rPr>
              <w:t xml:space="preserve"> trial approach to investigating whether </w:t>
            </w:r>
            <w:r w:rsidR="00174935" w:rsidRPr="00AC7361">
              <w:rPr>
                <w:rFonts w:ascii="Calibri" w:hAnsi="Calibri" w:cs="Calibri"/>
                <w:color w:val="595959" w:themeColor="text1" w:themeTint="A6"/>
                <w:kern w:val="0"/>
                <w:sz w:val="16"/>
                <w:lang w:eastAsia="en-GB"/>
              </w:rPr>
              <w:t>poor grade</w:t>
            </w:r>
            <w:r w:rsidR="00AC7361" w:rsidRPr="00AC7361">
              <w:rPr>
                <w:rFonts w:ascii="Calibri" w:hAnsi="Calibri" w:cs="Calibri"/>
                <w:color w:val="595959" w:themeColor="text1" w:themeTint="A6"/>
                <w:kern w:val="0"/>
                <w:sz w:val="16"/>
                <w:lang w:eastAsia="en-GB"/>
              </w:rPr>
              <w:t xml:space="preserve"> </w:t>
            </w:r>
            <w:proofErr w:type="spellStart"/>
            <w:r w:rsidR="00C85991">
              <w:rPr>
                <w:rFonts w:ascii="Calibri" w:hAnsi="Calibri" w:cs="Calibri"/>
                <w:color w:val="595959" w:themeColor="text1" w:themeTint="A6"/>
                <w:kern w:val="0"/>
                <w:sz w:val="16"/>
                <w:lang w:eastAsia="en-GB"/>
              </w:rPr>
              <w:t>aSAH</w:t>
            </w:r>
            <w:proofErr w:type="spellEnd"/>
            <w:r w:rsidR="00AC7361" w:rsidRPr="00AC7361">
              <w:rPr>
                <w:rFonts w:ascii="Calibri" w:hAnsi="Calibri" w:cs="Calibri"/>
                <w:color w:val="595959" w:themeColor="text1" w:themeTint="A6"/>
                <w:kern w:val="0"/>
                <w:sz w:val="16"/>
                <w:lang w:eastAsia="en-GB"/>
              </w:rPr>
              <w:t xml:space="preserve"> patients should receive emergent treatment or be treated on neurological improvement proved unfeasible. Either many patients were not eligible for the trial or patients’ doctors were uncertain of which approach was better, so were reluctant to enroll them in the trial, mostly choosing to treat them early. Therefore, the trial had to stop early because recruitment would have taken too long. </w:t>
            </w:r>
          </w:p>
          <w:p w14:paraId="50A3CE49" w14:textId="77777777" w:rsidR="00AC7361" w:rsidRDefault="00AC7361" w:rsidP="00AC7361">
            <w:pPr>
              <w:spacing w:beforeLines="100" w:before="312" w:line="200" w:lineRule="exact"/>
              <w:ind w:left="115"/>
              <w:jc w:val="left"/>
              <w:rPr>
                <w:rFonts w:ascii="Calibri" w:hAnsi="Calibri" w:cs="Calibri"/>
                <w:color w:val="595959" w:themeColor="text1" w:themeTint="A6"/>
                <w:kern w:val="0"/>
                <w:sz w:val="16"/>
                <w:lang w:eastAsia="en-GB"/>
              </w:rPr>
            </w:pPr>
            <w:r w:rsidRPr="00AC7361">
              <w:rPr>
                <w:rFonts w:ascii="Calibri" w:hAnsi="Calibri" w:cs="Calibri"/>
                <w:color w:val="595959" w:themeColor="text1" w:themeTint="A6"/>
                <w:kern w:val="0"/>
                <w:sz w:val="16"/>
                <w:lang w:eastAsia="en-GB"/>
              </w:rPr>
              <w:t xml:space="preserve">As the trial’s outcomes relied on both the potential administration of the intervention in a life-threatening situation and subsequent follow-up data, it would have been to the advantage of the trial design to consider relevant </w:t>
            </w:r>
            <w:r w:rsidRPr="00AC7361">
              <w:rPr>
                <w:rFonts w:ascii="Calibri" w:hAnsi="Calibri" w:cs="Calibri"/>
                <w:color w:val="595959" w:themeColor="text1" w:themeTint="A6"/>
                <w:kern w:val="0"/>
                <w:sz w:val="16"/>
                <w:lang w:eastAsia="en-GB"/>
              </w:rPr>
              <w:lastRenderedPageBreak/>
              <w:t xml:space="preserve">issues of communication and language in relation to the geographic areas of the participating locations (particularly, those within the UK). </w:t>
            </w:r>
          </w:p>
          <w:p w14:paraId="04C5674E" w14:textId="76482C46" w:rsidR="00C02476" w:rsidRDefault="00C02476" w:rsidP="00AC7361">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val="en-GB" w:eastAsia="en-GB"/>
              </w:rPr>
              <w:t>In general, those tasked with screening and recruitment, such as the admitting physician, will need cultural competence training to ensure that people from ethnic groups different to their own are approached, and that both recruiter and potential recruit (in this case, next of kin) feel comfortable about the discussion. Depending on the language requirements of target ethnic groups, this may require interpretation and/or translation.</w:t>
            </w:r>
          </w:p>
          <w:p w14:paraId="4493DE47" w14:textId="5C25E99E" w:rsidR="00692E6B" w:rsidRPr="00C02476" w:rsidRDefault="003446DB" w:rsidP="00C02476">
            <w:pPr>
              <w:spacing w:beforeLines="100" w:before="312" w:line="200" w:lineRule="exact"/>
              <w:ind w:left="115"/>
              <w:jc w:val="left"/>
              <w:rPr>
                <w:rFonts w:ascii="Calibri" w:hAnsi="Calibri" w:cs="Calibri"/>
                <w:color w:val="595959" w:themeColor="text1" w:themeTint="A6"/>
                <w:kern w:val="0"/>
                <w:sz w:val="16"/>
                <w:lang w:eastAsia="en-GB"/>
              </w:rPr>
            </w:pPr>
            <w:r w:rsidRPr="003446DB">
              <w:rPr>
                <w:rFonts w:ascii="Calibri" w:hAnsi="Calibri" w:cs="Calibri"/>
                <w:color w:val="595959" w:themeColor="text1" w:themeTint="A6"/>
                <w:kern w:val="0"/>
                <w:sz w:val="16"/>
                <w:lang w:val="en-GB" w:eastAsia="en-GB"/>
              </w:rPr>
              <w:t xml:space="preserve">That said, </w:t>
            </w:r>
            <w:hyperlink r:id="rId57" w:history="1">
              <w:r w:rsidRPr="003446DB">
                <w:rPr>
                  <w:rStyle w:val="Hyperlink"/>
                  <w:rFonts w:ascii="Calibri" w:hAnsi="Calibri" w:cs="Calibri"/>
                  <w:kern w:val="0"/>
                  <w:sz w:val="16"/>
                  <w:lang w:val="en-GB" w:eastAsia="en-GB"/>
                </w:rPr>
                <w:t>NHS staff are a more diverse group</w:t>
              </w:r>
            </w:hyperlink>
            <w:r w:rsidRPr="003446DB">
              <w:rPr>
                <w:rFonts w:ascii="Calibri" w:hAnsi="Calibri" w:cs="Calibri"/>
                <w:color w:val="595959" w:themeColor="text1" w:themeTint="A6"/>
                <w:kern w:val="0"/>
                <w:sz w:val="16"/>
                <w:lang w:val="en-GB" w:eastAsia="en-GB"/>
              </w:rPr>
              <w:t xml:space="preserve"> than the wider UK population – of NHS staff whose ethnicity is known, 79.2% are White (including White minorities), and 20.7% are from all other ethnic groups. This contrasts to the wider population – the </w:t>
            </w:r>
            <w:hyperlink r:id="rId58" w:history="1">
              <w:r w:rsidRPr="003446DB">
                <w:rPr>
                  <w:rStyle w:val="Hyperlink"/>
                  <w:rFonts w:ascii="Calibri" w:hAnsi="Calibri" w:cs="Calibri"/>
                  <w:kern w:val="0"/>
                  <w:sz w:val="16"/>
                  <w:lang w:val="en-GB" w:eastAsia="en-GB"/>
                </w:rPr>
                <w:t>2011 Census</w:t>
              </w:r>
            </w:hyperlink>
            <w:r w:rsidRPr="003446DB">
              <w:rPr>
                <w:rFonts w:ascii="Calibri" w:hAnsi="Calibri" w:cs="Calibri"/>
                <w:color w:val="595959" w:themeColor="text1" w:themeTint="A6"/>
                <w:kern w:val="0"/>
                <w:sz w:val="16"/>
                <w:lang w:val="en-GB" w:eastAsia="en-GB"/>
              </w:rPr>
              <w:t xml:space="preserve"> showed that 86.0% of the population of England and Wales was White. If the staff conducting </w:t>
            </w:r>
            <w:r w:rsidR="00174935">
              <w:rPr>
                <w:rFonts w:ascii="Calibri" w:hAnsi="Calibri" w:cs="Calibri"/>
                <w:color w:val="595959" w:themeColor="text1" w:themeTint="A6"/>
                <w:kern w:val="0"/>
                <w:sz w:val="16"/>
                <w:lang w:val="en-GB" w:eastAsia="en-GB"/>
              </w:rPr>
              <w:t>the trial</w:t>
            </w:r>
            <w:r w:rsidRPr="003446DB">
              <w:rPr>
                <w:rFonts w:ascii="Calibri" w:hAnsi="Calibri" w:cs="Calibri"/>
                <w:color w:val="595959" w:themeColor="text1" w:themeTint="A6"/>
                <w:kern w:val="0"/>
                <w:sz w:val="16"/>
                <w:lang w:val="en-GB" w:eastAsia="en-GB"/>
              </w:rPr>
              <w:t xml:space="preserve"> with participants are of the same ethnicity, or share a common language, distrust may be reduced.</w:t>
            </w:r>
          </w:p>
        </w:tc>
      </w:tr>
      <w:tr w:rsidR="00152B10" w14:paraId="0E3FFDBB"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74A3F6"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C2C659"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9FE2FA4" w14:textId="77777777" w:rsidTr="00587787">
        <w:trPr>
          <w:trHeight w:val="181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F5A7A7" w14:textId="77777777" w:rsidR="00152B10" w:rsidRDefault="00152B10">
            <w:pPr>
              <w:jc w:val="left"/>
              <w:rPr>
                <w:rFonts w:ascii="Calibri" w:hAnsi="Calibri" w:cs="Calibri"/>
                <w:b/>
                <w:bCs/>
                <w:color w:val="15285A"/>
              </w:rPr>
            </w:pPr>
          </w:p>
          <w:p w14:paraId="362D9EC4"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308AA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FEBF4F" w14:textId="1C1A0AE3" w:rsidR="00566F63" w:rsidRPr="00923CB5" w:rsidRDefault="00223F1F" w:rsidP="00923CB5">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E3B1F">
              <w:rPr>
                <w:rFonts w:ascii="Calibri" w:hAnsi="Calibri" w:cs="Calibri"/>
                <w:color w:val="595959" w:themeColor="text1" w:themeTint="A6"/>
                <w:kern w:val="0"/>
                <w:sz w:val="16"/>
                <w:lang w:eastAsia="en-GB"/>
              </w:rPr>
              <w:t>See above</w:t>
            </w:r>
            <w:r w:rsidR="004B1C34">
              <w:rPr>
                <w:rFonts w:ascii="Calibri" w:hAnsi="Calibri" w:cs="Calibri"/>
                <w:color w:val="595959" w:themeColor="text1" w:themeTint="A6"/>
                <w:kern w:val="0"/>
                <w:sz w:val="16"/>
                <w:lang w:eastAsia="en-GB"/>
              </w:rPr>
              <w:t xml:space="preserve"> (</w:t>
            </w:r>
            <w:r w:rsidR="004B1C34" w:rsidRPr="004B1C34">
              <w:rPr>
                <w:rFonts w:ascii="Calibri" w:hAnsi="Calibri" w:cs="Calibri"/>
                <w:i/>
                <w:iCs/>
                <w:color w:val="595959" w:themeColor="text1" w:themeTint="A6"/>
                <w:kern w:val="0"/>
                <w:sz w:val="16"/>
                <w:lang w:eastAsia="en-GB"/>
              </w:rPr>
              <w:t>What/Who</w:t>
            </w:r>
            <w:r w:rsidR="004B1C34">
              <w:rPr>
                <w:rFonts w:ascii="Calibri" w:hAnsi="Calibri" w:cs="Calibri"/>
                <w:color w:val="595959" w:themeColor="text1" w:themeTint="A6"/>
                <w:kern w:val="0"/>
                <w:sz w:val="16"/>
                <w:lang w:eastAsia="en-GB"/>
              </w:rPr>
              <w:t>)</w:t>
            </w:r>
            <w:r w:rsidR="004E3B1F">
              <w:rPr>
                <w:rFonts w:ascii="Calibri" w:hAnsi="Calibri" w:cs="Calibri"/>
                <w:color w:val="595959" w:themeColor="text1" w:themeTint="A6"/>
                <w:kern w:val="0"/>
                <w:sz w:val="16"/>
                <w:lang w:eastAsia="en-GB"/>
              </w:rPr>
              <w:t xml:space="preserve">. </w:t>
            </w:r>
            <w:r w:rsidR="004E3B1F" w:rsidRPr="004E3B1F">
              <w:rPr>
                <w:rFonts w:ascii="Calibri" w:hAnsi="Calibri" w:cs="Calibri"/>
                <w:color w:val="595959" w:themeColor="text1" w:themeTint="A6"/>
                <w:kern w:val="0"/>
                <w:sz w:val="16"/>
                <w:lang w:eastAsia="en-GB"/>
              </w:rPr>
              <w:t>The trial was eventually halted because of difficulties resulting in slow patient recruitment.</w:t>
            </w:r>
          </w:p>
        </w:tc>
      </w:tr>
      <w:tr w:rsidR="00152B10" w14:paraId="1B7BBD1E"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765675"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DFA2F8" w14:textId="1DEEBD45"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r w:rsidR="00B02BDC">
              <w:rPr>
                <w:rFonts w:ascii="Calibri" w:hAnsi="Calibri" w:cs="Calibri"/>
                <w:color w:val="595959" w:themeColor="text1" w:themeTint="A6"/>
                <w:kern w:val="0"/>
                <w:sz w:val="16"/>
                <w:lang w:eastAsia="en-GB"/>
              </w:rPr>
              <w:t xml:space="preserve"> </w:t>
            </w:r>
            <w:r w:rsidR="00B02BDC" w:rsidRPr="00B02BDC">
              <w:rPr>
                <w:rFonts w:ascii="Calibri" w:hAnsi="Calibri" w:cs="Calibri"/>
                <w:color w:val="595959" w:themeColor="text1" w:themeTint="A6"/>
                <w:kern w:val="0"/>
                <w:sz w:val="16"/>
                <w:lang w:eastAsia="en-GB"/>
              </w:rPr>
              <w:t xml:space="preserve">The trial recruited only 23 patients over 25 months; therefore, feasibility could not be </w:t>
            </w:r>
            <w:r w:rsidR="00654FF9" w:rsidRPr="00B02BDC">
              <w:rPr>
                <w:rFonts w:ascii="Calibri" w:hAnsi="Calibri" w:cs="Calibri"/>
                <w:color w:val="595959" w:themeColor="text1" w:themeTint="A6"/>
                <w:kern w:val="0"/>
                <w:sz w:val="16"/>
                <w:lang w:eastAsia="en-GB"/>
              </w:rPr>
              <w:t>confirmed,</w:t>
            </w:r>
            <w:r w:rsidR="00B02BDC" w:rsidRPr="00B02BDC">
              <w:rPr>
                <w:rFonts w:ascii="Calibri" w:hAnsi="Calibri" w:cs="Calibri"/>
                <w:color w:val="595959" w:themeColor="text1" w:themeTint="A6"/>
                <w:kern w:val="0"/>
                <w:sz w:val="16"/>
                <w:lang w:eastAsia="en-GB"/>
              </w:rPr>
              <w:t xml:space="preserve"> and recruitment had to be terminated early</w:t>
            </w:r>
            <w:r w:rsidR="00B02BDC">
              <w:rPr>
                <w:rFonts w:ascii="Calibri" w:hAnsi="Calibri" w:cs="Calibri"/>
                <w:color w:val="595959" w:themeColor="text1" w:themeTint="A6"/>
                <w:kern w:val="0"/>
                <w:sz w:val="16"/>
                <w:lang w:eastAsia="en-GB"/>
              </w:rPr>
              <w:t>.</w:t>
            </w:r>
          </w:p>
        </w:tc>
      </w:tr>
      <w:tr w:rsidR="00152B10" w14:paraId="5CC8C001"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12E423" w14:textId="77777777" w:rsidR="00152B10" w:rsidRDefault="00152B10">
            <w:pPr>
              <w:jc w:val="left"/>
              <w:rPr>
                <w:rFonts w:ascii="Calibri" w:hAnsi="Calibri" w:cs="Calibri"/>
                <w:b/>
                <w:bCs/>
                <w:color w:val="15285A"/>
              </w:rPr>
            </w:pPr>
          </w:p>
          <w:p w14:paraId="70C7146A"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67108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F20C25" w14:textId="541CAAA2"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B1C34">
              <w:rPr>
                <w:rFonts w:ascii="Calibri" w:hAnsi="Calibri" w:cs="Calibri"/>
                <w:color w:val="595959" w:themeColor="text1" w:themeTint="A6"/>
                <w:kern w:val="0"/>
                <w:sz w:val="16"/>
                <w:lang w:eastAsia="en-GB"/>
              </w:rPr>
              <w:t>See above (</w:t>
            </w:r>
            <w:r w:rsidR="004B1C34" w:rsidRPr="004B1C34">
              <w:rPr>
                <w:rFonts w:ascii="Calibri" w:hAnsi="Calibri" w:cs="Calibri"/>
                <w:i/>
                <w:iCs/>
                <w:color w:val="595959" w:themeColor="text1" w:themeTint="A6"/>
                <w:kern w:val="0"/>
                <w:sz w:val="16"/>
                <w:lang w:eastAsia="en-GB"/>
              </w:rPr>
              <w:t>What/Who</w:t>
            </w:r>
            <w:r w:rsidR="004B1C34">
              <w:rPr>
                <w:rFonts w:ascii="Calibri" w:hAnsi="Calibri" w:cs="Calibri"/>
                <w:color w:val="595959" w:themeColor="text1" w:themeTint="A6"/>
                <w:kern w:val="0"/>
                <w:sz w:val="16"/>
                <w:lang w:eastAsia="en-GB"/>
              </w:rPr>
              <w:t xml:space="preserve">). </w:t>
            </w:r>
            <w:r w:rsidR="00923CB5" w:rsidRPr="004E3B1F">
              <w:rPr>
                <w:rFonts w:ascii="Calibri" w:hAnsi="Calibri" w:cs="Calibri"/>
                <w:color w:val="595959" w:themeColor="text1" w:themeTint="A6"/>
                <w:kern w:val="0"/>
                <w:sz w:val="16"/>
                <w:lang w:eastAsia="en-GB"/>
              </w:rPr>
              <w:t>The trial was eventually halted because of difficulties resulting in slow patient recruitment.</w:t>
            </w:r>
          </w:p>
        </w:tc>
      </w:tr>
      <w:tr w:rsidR="00152B10" w14:paraId="735FEE8E"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7ADB0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0316E44" w14:textId="5B69437A"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r w:rsidR="00654FF9">
              <w:rPr>
                <w:rFonts w:ascii="Calibri" w:hAnsi="Calibri" w:cs="Calibri"/>
                <w:color w:val="595959" w:themeColor="text1" w:themeTint="A6"/>
                <w:kern w:val="0"/>
                <w:sz w:val="16"/>
                <w:lang w:eastAsia="en-GB"/>
              </w:rPr>
              <w:t xml:space="preserve"> </w:t>
            </w:r>
            <w:r w:rsidR="00654FF9" w:rsidRPr="00654FF9">
              <w:rPr>
                <w:rFonts w:ascii="Calibri" w:hAnsi="Calibri" w:cs="Calibri"/>
                <w:color w:val="595959" w:themeColor="text1" w:themeTint="A6"/>
                <w:kern w:val="0"/>
                <w:sz w:val="16"/>
                <w:lang w:eastAsia="en-GB"/>
              </w:rPr>
              <w:t>The trial recruited only 23 patients over 25 months; therefore, feasibility could not be confirmed, and recruitment had to be terminated early</w:t>
            </w:r>
            <w:r w:rsidR="00654FF9">
              <w:rPr>
                <w:rFonts w:ascii="Calibri" w:hAnsi="Calibri" w:cs="Calibri"/>
                <w:color w:val="595959" w:themeColor="text1" w:themeTint="A6"/>
                <w:kern w:val="0"/>
                <w:sz w:val="16"/>
                <w:lang w:eastAsia="en-GB"/>
              </w:rPr>
              <w:t>.</w:t>
            </w:r>
          </w:p>
        </w:tc>
      </w:tr>
      <w:tr w:rsidR="00152B10" w14:paraId="19DECFEA" w14:textId="77777777" w:rsidTr="00587787">
        <w:trPr>
          <w:trHeight w:val="2799"/>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24FC535" w14:textId="77777777" w:rsidR="00152B10" w:rsidRDefault="00152B10">
            <w:pPr>
              <w:jc w:val="left"/>
              <w:rPr>
                <w:rFonts w:ascii="Calibri" w:hAnsi="Calibri" w:cs="Calibri"/>
                <w:b/>
                <w:bCs/>
                <w:color w:val="15285A"/>
              </w:rPr>
            </w:pPr>
          </w:p>
          <w:p w14:paraId="094D5368"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856564"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8F9866" w14:textId="2E96097B" w:rsidR="00135ADD" w:rsidRDefault="00223F1F" w:rsidP="00A459F6">
            <w:pPr>
              <w:spacing w:beforeLines="100" w:before="312" w:afterLines="100" w:after="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B1C34">
              <w:rPr>
                <w:rFonts w:ascii="Calibri" w:hAnsi="Calibri" w:cs="Calibri"/>
                <w:color w:val="595959" w:themeColor="text1" w:themeTint="A6"/>
                <w:kern w:val="0"/>
                <w:sz w:val="16"/>
                <w:lang w:eastAsia="en-GB"/>
              </w:rPr>
              <w:t>See above (</w:t>
            </w:r>
            <w:r w:rsidR="004B1C34" w:rsidRPr="004B1C34">
              <w:rPr>
                <w:rFonts w:ascii="Calibri" w:hAnsi="Calibri" w:cs="Calibri"/>
                <w:i/>
                <w:iCs/>
                <w:color w:val="595959" w:themeColor="text1" w:themeTint="A6"/>
                <w:kern w:val="0"/>
                <w:sz w:val="16"/>
                <w:lang w:eastAsia="en-GB"/>
              </w:rPr>
              <w:t>What/Who</w:t>
            </w:r>
            <w:r w:rsidR="004B1C34">
              <w:rPr>
                <w:rFonts w:ascii="Calibri" w:hAnsi="Calibri" w:cs="Calibri"/>
                <w:color w:val="595959" w:themeColor="text1" w:themeTint="A6"/>
                <w:kern w:val="0"/>
                <w:sz w:val="16"/>
                <w:lang w:eastAsia="en-GB"/>
              </w:rPr>
              <w:t xml:space="preserve">). </w:t>
            </w:r>
            <w:r w:rsidR="00E86105" w:rsidRPr="004E3B1F">
              <w:rPr>
                <w:rFonts w:ascii="Calibri" w:hAnsi="Calibri" w:cs="Calibri"/>
                <w:color w:val="595959" w:themeColor="text1" w:themeTint="A6"/>
                <w:kern w:val="0"/>
                <w:sz w:val="16"/>
                <w:lang w:eastAsia="en-GB"/>
              </w:rPr>
              <w:t>The trial was eventually halted because of difficulties resulting in slow patient recruitment.</w:t>
            </w:r>
          </w:p>
          <w:p w14:paraId="26AB6F70" w14:textId="57624BE1" w:rsidR="00152B10" w:rsidRPr="00587787" w:rsidRDefault="00D87474" w:rsidP="00587787">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 </w:t>
            </w:r>
            <w:r w:rsidRPr="00D87474">
              <w:rPr>
                <w:rFonts w:ascii="Calibri" w:hAnsi="Calibri" w:cs="Calibri"/>
                <w:color w:val="595959" w:themeColor="text1" w:themeTint="A6"/>
                <w:kern w:val="0"/>
                <w:sz w:val="16"/>
                <w:lang w:eastAsia="en-GB"/>
              </w:rPr>
              <w:t>follow-up questionnaire was also administered by post</w:t>
            </w:r>
            <w:r>
              <w:rPr>
                <w:rFonts w:ascii="Calibri" w:hAnsi="Calibri" w:cs="Calibri"/>
                <w:color w:val="595959" w:themeColor="text1" w:themeTint="A6"/>
                <w:kern w:val="0"/>
                <w:sz w:val="16"/>
                <w:lang w:eastAsia="en-GB"/>
              </w:rPr>
              <w:t xml:space="preserve"> </w:t>
            </w:r>
            <w:r w:rsidR="00BE3CF0">
              <w:rPr>
                <w:rFonts w:ascii="Calibri" w:hAnsi="Calibri" w:cs="Calibri"/>
                <w:color w:val="595959" w:themeColor="text1" w:themeTint="A6"/>
                <w:kern w:val="0"/>
                <w:sz w:val="16"/>
                <w:lang w:eastAsia="en-GB"/>
              </w:rPr>
              <w:t xml:space="preserve">or online </w:t>
            </w:r>
            <w:r>
              <w:rPr>
                <w:rFonts w:ascii="Calibri" w:hAnsi="Calibri" w:cs="Calibri"/>
                <w:color w:val="595959" w:themeColor="text1" w:themeTint="A6"/>
                <w:kern w:val="0"/>
                <w:sz w:val="16"/>
                <w:lang w:eastAsia="en-GB"/>
              </w:rPr>
              <w:t>to surviving participants (or their carers) in the UK</w:t>
            </w:r>
            <w:r w:rsidR="000405D2">
              <w:rPr>
                <w:rFonts w:ascii="Calibri" w:hAnsi="Calibri" w:cs="Calibri"/>
                <w:color w:val="595959" w:themeColor="text1" w:themeTint="A6"/>
                <w:kern w:val="0"/>
                <w:sz w:val="16"/>
                <w:lang w:eastAsia="en-GB"/>
              </w:rPr>
              <w:t xml:space="preserve"> at six and twelve months,</w:t>
            </w:r>
            <w:r w:rsidRPr="00D87474">
              <w:rPr>
                <w:rFonts w:ascii="Calibri" w:hAnsi="Calibri" w:cs="Calibri"/>
                <w:color w:val="595959" w:themeColor="text1" w:themeTint="A6"/>
                <w:kern w:val="0"/>
                <w:sz w:val="16"/>
                <w:lang w:eastAsia="en-GB"/>
              </w:rPr>
              <w:t xml:space="preserve"> which may disadvantage participants of any ethnic group with lower literacy and above-mentioned language differences. </w:t>
            </w:r>
          </w:p>
        </w:tc>
      </w:tr>
      <w:tr w:rsidR="00152B10" w14:paraId="41F93973" w14:textId="77777777" w:rsidTr="00587787">
        <w:trPr>
          <w:trHeight w:val="575"/>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13DB0EA4"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CD59C2" w14:textId="5BD4EAE4"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r w:rsidR="00654FF9">
              <w:rPr>
                <w:rFonts w:ascii="Calibri" w:hAnsi="Calibri" w:cs="Calibri"/>
                <w:color w:val="595959" w:themeColor="text1" w:themeTint="A6"/>
                <w:kern w:val="0"/>
                <w:sz w:val="16"/>
                <w:lang w:eastAsia="en-GB"/>
              </w:rPr>
              <w:t xml:space="preserve"> </w:t>
            </w:r>
            <w:r w:rsidR="00654FF9" w:rsidRPr="00654FF9">
              <w:rPr>
                <w:rFonts w:ascii="Calibri" w:hAnsi="Calibri" w:cs="Calibri"/>
                <w:color w:val="595959" w:themeColor="text1" w:themeTint="A6"/>
                <w:kern w:val="0"/>
                <w:sz w:val="16"/>
                <w:lang w:eastAsia="en-GB"/>
              </w:rPr>
              <w:t xml:space="preserve">The trial recruited only 23 patients over 25 months; therefore, feasibility could not be </w:t>
            </w:r>
            <w:r w:rsidR="00654FF9" w:rsidRPr="00654FF9">
              <w:rPr>
                <w:rFonts w:ascii="Calibri" w:hAnsi="Calibri" w:cs="Calibri"/>
                <w:color w:val="595959" w:themeColor="text1" w:themeTint="A6"/>
                <w:kern w:val="0"/>
                <w:sz w:val="16"/>
                <w:lang w:eastAsia="en-GB"/>
              </w:rPr>
              <w:lastRenderedPageBreak/>
              <w:t>confirmed, and recruitment had to be terminated early</w:t>
            </w:r>
            <w:r w:rsidR="00654FF9">
              <w:rPr>
                <w:rFonts w:ascii="Calibri" w:hAnsi="Calibri" w:cs="Calibri"/>
                <w:color w:val="595959" w:themeColor="text1" w:themeTint="A6"/>
                <w:kern w:val="0"/>
                <w:sz w:val="16"/>
                <w:lang w:eastAsia="en-GB"/>
              </w:rPr>
              <w:t>.</w:t>
            </w:r>
          </w:p>
        </w:tc>
      </w:tr>
    </w:tbl>
    <w:p w14:paraId="78C1E314" w14:textId="04B4DE53"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br w:type="page"/>
      </w:r>
      <w:r>
        <w:rPr>
          <w:rFonts w:ascii="Calibri" w:hAnsi="Calibri" w:cs="Calibri"/>
          <w:b/>
          <w:bCs/>
          <w:color w:val="595959" w:themeColor="text1" w:themeTint="A6"/>
          <w:sz w:val="28"/>
          <w:szCs w:val="28"/>
        </w:rPr>
        <w:lastRenderedPageBreak/>
        <w:t>Worksheet 3a</w:t>
      </w:r>
    </w:p>
    <w:p w14:paraId="413177D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21CE6904" w14:textId="77777777" w:rsidR="00152B10" w:rsidRDefault="00152B10">
      <w:pPr>
        <w:snapToGrid w:val="0"/>
        <w:spacing w:line="240" w:lineRule="atLeast"/>
        <w:jc w:val="left"/>
        <w:rPr>
          <w:rFonts w:ascii="Calibri" w:hAnsi="Calibri" w:cs="Calibri"/>
          <w:b/>
          <w:bCs/>
          <w:color w:val="595959" w:themeColor="text1" w:themeTint="A6"/>
          <w:sz w:val="24"/>
        </w:rPr>
      </w:pPr>
    </w:p>
    <w:p w14:paraId="069F7B00"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 xml:space="preserve">Trial eligibility and participation factors that might affect how some groups engage with the </w:t>
      </w:r>
      <w:proofErr w:type="gramStart"/>
      <w:r>
        <w:rPr>
          <w:rFonts w:ascii="Calibri" w:hAnsi="Calibri" w:cs="Calibri"/>
          <w:b/>
          <w:bCs/>
          <w:color w:val="595959" w:themeColor="text1" w:themeTint="A6"/>
          <w:sz w:val="24"/>
        </w:rPr>
        <w:t>trial</w:t>
      </w:r>
      <w:proofErr w:type="gramEnd"/>
    </w:p>
    <w:tbl>
      <w:tblPr>
        <w:tblStyle w:val="TableGrid"/>
        <w:tblW w:w="0" w:type="auto"/>
        <w:tblLook w:val="04A0" w:firstRow="1" w:lastRow="0" w:firstColumn="1" w:lastColumn="0" w:noHBand="0" w:noVBand="1"/>
      </w:tblPr>
      <w:tblGrid>
        <w:gridCol w:w="1516"/>
        <w:gridCol w:w="2278"/>
        <w:gridCol w:w="5306"/>
        <w:gridCol w:w="13"/>
      </w:tblGrid>
      <w:tr w:rsidR="00152B10" w14:paraId="5E3BEB69"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3E597C"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FBC38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31CD09" w14:textId="77777777" w:rsidR="009C673D" w:rsidRDefault="00223F1F" w:rsidP="009A3E0D">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00976E4A">
              <w:rPr>
                <w:rFonts w:ascii="Calibri" w:hAnsi="Calibri" w:cs="Calibri"/>
                <w:b/>
                <w:bCs/>
                <w:color w:val="595959" w:themeColor="text1" w:themeTint="A6"/>
                <w:kern w:val="0"/>
                <w:sz w:val="16"/>
                <w:lang w:eastAsia="en-GB"/>
              </w:rPr>
              <w:t xml:space="preserve"> </w:t>
            </w:r>
            <w:r w:rsidR="00976E4A">
              <w:rPr>
                <w:rFonts w:ascii="Calibri" w:hAnsi="Calibri" w:cs="Calibri"/>
                <w:color w:val="595959" w:themeColor="text1" w:themeTint="A6"/>
                <w:kern w:val="0"/>
                <w:sz w:val="16"/>
                <w:lang w:eastAsia="en-GB"/>
              </w:rPr>
              <w:t xml:space="preserve">The </w:t>
            </w:r>
            <w:r w:rsidR="009C673D">
              <w:rPr>
                <w:rFonts w:ascii="Calibri" w:hAnsi="Calibri" w:cs="Calibri"/>
                <w:color w:val="595959" w:themeColor="text1" w:themeTint="A6"/>
                <w:kern w:val="0"/>
                <w:sz w:val="16"/>
                <w:lang w:eastAsia="en-GB"/>
              </w:rPr>
              <w:t>participant inclusion criteria were as follows:</w:t>
            </w:r>
          </w:p>
          <w:p w14:paraId="52630874" w14:textId="77777777" w:rsidR="009C673D" w:rsidRDefault="009C673D" w:rsidP="009A3E0D">
            <w:pPr>
              <w:spacing w:beforeLines="100" w:before="312" w:line="200" w:lineRule="exact"/>
              <w:ind w:left="115"/>
              <w:jc w:val="left"/>
              <w:rPr>
                <w:rFonts w:ascii="Calibri" w:hAnsi="Calibri" w:cs="Calibri"/>
                <w:color w:val="595959" w:themeColor="text1" w:themeTint="A6"/>
                <w:kern w:val="0"/>
                <w:sz w:val="16"/>
                <w:lang w:eastAsia="en-GB"/>
              </w:rPr>
            </w:pPr>
            <w:r w:rsidRPr="009C673D">
              <w:rPr>
                <w:rFonts w:ascii="Calibri" w:hAnsi="Calibri" w:cs="Calibri"/>
                <w:color w:val="595959" w:themeColor="text1" w:themeTint="A6"/>
                <w:kern w:val="0"/>
                <w:sz w:val="16"/>
                <w:lang w:eastAsia="en-GB"/>
              </w:rPr>
              <w:t xml:space="preserve">1. Aged 18-80 years </w:t>
            </w:r>
          </w:p>
          <w:p w14:paraId="384E1233" w14:textId="77777777" w:rsidR="009C673D" w:rsidRDefault="009C673D" w:rsidP="009A3E0D">
            <w:pPr>
              <w:spacing w:beforeLines="100" w:before="312" w:line="200" w:lineRule="exact"/>
              <w:ind w:left="115"/>
              <w:jc w:val="left"/>
              <w:rPr>
                <w:rFonts w:ascii="Calibri" w:hAnsi="Calibri" w:cs="Calibri"/>
                <w:color w:val="595959" w:themeColor="text1" w:themeTint="A6"/>
                <w:kern w:val="0"/>
                <w:sz w:val="16"/>
                <w:lang w:eastAsia="en-GB"/>
              </w:rPr>
            </w:pPr>
            <w:r w:rsidRPr="009C673D">
              <w:rPr>
                <w:rFonts w:ascii="Calibri" w:hAnsi="Calibri" w:cs="Calibri"/>
                <w:color w:val="595959" w:themeColor="text1" w:themeTint="A6"/>
                <w:kern w:val="0"/>
                <w:sz w:val="16"/>
                <w:lang w:eastAsia="en-GB"/>
              </w:rPr>
              <w:t xml:space="preserve">2. WFNS grade 4 or 5 SAH (grade for trial eligibility purposes is the WFNS grade recorded at first medical assessment following: hospital attendance AND confirmation of the diagnosis of SAH – by CT (or MRI) and/or lumbar puncture) </w:t>
            </w:r>
          </w:p>
          <w:p w14:paraId="21C69041" w14:textId="3C482F5F" w:rsidR="00976E4A" w:rsidRDefault="009C673D" w:rsidP="009A3E0D">
            <w:pPr>
              <w:spacing w:beforeLines="100" w:before="312" w:line="200" w:lineRule="exact"/>
              <w:ind w:left="115"/>
              <w:jc w:val="left"/>
              <w:rPr>
                <w:rFonts w:ascii="Calibri" w:hAnsi="Calibri" w:cs="Calibri"/>
                <w:color w:val="595959" w:themeColor="text1" w:themeTint="A6"/>
                <w:kern w:val="0"/>
                <w:sz w:val="16"/>
                <w:lang w:eastAsia="en-GB"/>
              </w:rPr>
            </w:pPr>
            <w:r w:rsidRPr="009C673D">
              <w:rPr>
                <w:rFonts w:ascii="Calibri" w:hAnsi="Calibri" w:cs="Calibri"/>
                <w:color w:val="595959" w:themeColor="text1" w:themeTint="A6"/>
                <w:kern w:val="0"/>
                <w:sz w:val="16"/>
                <w:lang w:eastAsia="en-GB"/>
              </w:rPr>
              <w:t xml:space="preserve">3. Assent obtained from next of kin, professional </w:t>
            </w:r>
            <w:proofErr w:type="gramStart"/>
            <w:r w:rsidRPr="009C673D">
              <w:rPr>
                <w:rFonts w:ascii="Calibri" w:hAnsi="Calibri" w:cs="Calibri"/>
                <w:color w:val="595959" w:themeColor="text1" w:themeTint="A6"/>
                <w:kern w:val="0"/>
                <w:sz w:val="16"/>
                <w:lang w:eastAsia="en-GB"/>
              </w:rPr>
              <w:t>consultee</w:t>
            </w:r>
            <w:proofErr w:type="gramEnd"/>
            <w:r w:rsidRPr="009C673D">
              <w:rPr>
                <w:rFonts w:ascii="Calibri" w:hAnsi="Calibri" w:cs="Calibri"/>
                <w:color w:val="595959" w:themeColor="text1" w:themeTint="A6"/>
                <w:kern w:val="0"/>
                <w:sz w:val="16"/>
                <w:lang w:eastAsia="en-GB"/>
              </w:rPr>
              <w:t xml:space="preserve"> or welfare attorney/nearest relative </w:t>
            </w:r>
            <w:r w:rsidR="00223F1F" w:rsidRPr="00223F1F">
              <w:rPr>
                <w:rFonts w:ascii="Calibri" w:hAnsi="Calibri" w:cs="Calibri"/>
                <w:color w:val="595959" w:themeColor="text1" w:themeTint="A6"/>
                <w:kern w:val="0"/>
                <w:sz w:val="16"/>
                <w:lang w:eastAsia="en-GB"/>
              </w:rPr>
              <w:t xml:space="preserve">  </w:t>
            </w:r>
          </w:p>
          <w:p w14:paraId="590E2928" w14:textId="438AFAEB" w:rsidR="00976E4A" w:rsidRDefault="00604225" w:rsidP="009A3E0D">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need to obtain assent (consent) from next of kin, professional </w:t>
            </w:r>
            <w:proofErr w:type="gramStart"/>
            <w:r>
              <w:rPr>
                <w:rFonts w:ascii="Calibri" w:hAnsi="Calibri" w:cs="Calibri"/>
                <w:color w:val="595959" w:themeColor="text1" w:themeTint="A6"/>
                <w:kern w:val="0"/>
                <w:sz w:val="16"/>
                <w:lang w:eastAsia="en-GB"/>
              </w:rPr>
              <w:t>consultee</w:t>
            </w:r>
            <w:proofErr w:type="gramEnd"/>
            <w:r>
              <w:rPr>
                <w:rFonts w:ascii="Calibri" w:hAnsi="Calibri" w:cs="Calibri"/>
                <w:color w:val="595959" w:themeColor="text1" w:themeTint="A6"/>
                <w:kern w:val="0"/>
                <w:sz w:val="16"/>
                <w:lang w:eastAsia="en-GB"/>
              </w:rPr>
              <w:t xml:space="preserve"> or welfare attorney/nearest relative </w:t>
            </w:r>
            <w:r w:rsidRPr="00627ABD">
              <w:rPr>
                <w:rFonts w:ascii="Calibri" w:hAnsi="Calibri" w:cs="Calibri"/>
                <w:color w:val="595959" w:themeColor="text1" w:themeTint="A6"/>
                <w:kern w:val="0"/>
                <w:sz w:val="16"/>
                <w:lang w:eastAsia="en-GB"/>
              </w:rPr>
              <w:t>may lead to some ethnic minority groups being disproportionately affected dependent on the language skills of both potential participants and clinical staff.</w:t>
            </w:r>
            <w:r w:rsidR="000D2A70">
              <w:rPr>
                <w:rFonts w:ascii="Calibri" w:hAnsi="Calibri" w:cs="Calibri"/>
                <w:color w:val="595959" w:themeColor="text1" w:themeTint="A6"/>
                <w:kern w:val="0"/>
                <w:sz w:val="16"/>
                <w:lang w:eastAsia="en-GB"/>
              </w:rPr>
              <w:t xml:space="preserve"> </w:t>
            </w:r>
          </w:p>
          <w:p w14:paraId="51B02DFF" w14:textId="6E65127E" w:rsidR="00391310" w:rsidRPr="00627ABD" w:rsidRDefault="00391310" w:rsidP="00391310">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As</w:t>
            </w:r>
            <w:r w:rsidRPr="00627ABD">
              <w:rPr>
                <w:rFonts w:ascii="Calibri" w:hAnsi="Calibri" w:cs="Calibri"/>
                <w:color w:val="595959" w:themeColor="text1" w:themeTint="A6"/>
                <w:kern w:val="0"/>
                <w:sz w:val="16"/>
                <w:lang w:eastAsia="en-GB"/>
              </w:rPr>
              <w:t xml:space="preserve"> translation/interpretation is not mentioned</w:t>
            </w:r>
            <w:r w:rsidR="007157CF">
              <w:rPr>
                <w:rFonts w:ascii="Calibri" w:hAnsi="Calibri" w:cs="Calibri"/>
                <w:color w:val="595959" w:themeColor="text1" w:themeTint="A6"/>
                <w:kern w:val="0"/>
                <w:sz w:val="16"/>
                <w:lang w:eastAsia="en-GB"/>
              </w:rPr>
              <w:t xml:space="preserve"> in the final NIHR report</w:t>
            </w:r>
            <w:r w:rsidRPr="00627ABD">
              <w:rPr>
                <w:rFonts w:ascii="Calibri" w:hAnsi="Calibri" w:cs="Calibri"/>
                <w:color w:val="595959" w:themeColor="text1" w:themeTint="A6"/>
                <w:kern w:val="0"/>
                <w:sz w:val="16"/>
                <w:lang w:eastAsia="en-GB"/>
              </w:rPr>
              <w:t xml:space="preserve">, we can also assume this process is in English. </w:t>
            </w:r>
            <w:r w:rsidRPr="00627ABD">
              <w:rPr>
                <w:rFonts w:ascii="Calibri" w:hAnsi="Calibri" w:cs="Calibri"/>
                <w:color w:val="595959" w:themeColor="text1" w:themeTint="A6"/>
                <w:kern w:val="0"/>
                <w:sz w:val="16"/>
                <w:lang w:val="en-GB" w:eastAsia="en-GB"/>
              </w:rPr>
              <w:t>As mentioned above, language issues (both world language and culturally-tailoring) may limit the participation of some ethnic minority individuals.</w:t>
            </w:r>
            <w:r w:rsidR="009C03E7">
              <w:rPr>
                <w:rFonts w:ascii="Calibri" w:hAnsi="Calibri" w:cs="Calibri"/>
                <w:color w:val="595959" w:themeColor="text1" w:themeTint="A6"/>
                <w:kern w:val="0"/>
                <w:sz w:val="16"/>
                <w:lang w:val="en-GB" w:eastAsia="en-GB"/>
              </w:rPr>
              <w:t xml:space="preserve"> This is particularly important for those from South Asian backgrounds and Black Caribbean backgrounds, where a variety of languages may be spoken in the home or country of origin.</w:t>
            </w:r>
          </w:p>
          <w:p w14:paraId="1218D8A5" w14:textId="6E6216BF" w:rsidR="00152B10" w:rsidRPr="00434D67" w:rsidRDefault="00391310" w:rsidP="00434D67">
            <w:pPr>
              <w:spacing w:beforeLines="100" w:before="312" w:line="200" w:lineRule="exact"/>
              <w:ind w:left="115"/>
              <w:jc w:val="left"/>
              <w:rPr>
                <w:rFonts w:ascii="Calibri" w:hAnsi="Calibri" w:cs="Calibri"/>
                <w:color w:val="595959" w:themeColor="text1" w:themeTint="A6"/>
                <w:kern w:val="0"/>
                <w:sz w:val="16"/>
                <w:lang w:eastAsia="en-GB"/>
              </w:rPr>
            </w:pPr>
            <w:r w:rsidRPr="00340F91">
              <w:rPr>
                <w:rFonts w:ascii="Calibri" w:hAnsi="Calibri" w:cs="Calibri"/>
                <w:color w:val="595959" w:themeColor="text1" w:themeTint="A6"/>
                <w:kern w:val="0"/>
                <w:sz w:val="16"/>
                <w:lang w:val="en-GB" w:eastAsia="en-GB"/>
              </w:rPr>
              <w:t xml:space="preserve">Clinicians with expertise in </w:t>
            </w:r>
            <w:r w:rsidR="00434D67">
              <w:rPr>
                <w:rFonts w:ascii="Calibri" w:hAnsi="Calibri" w:cs="Calibri"/>
                <w:color w:val="595959" w:themeColor="text1" w:themeTint="A6"/>
                <w:kern w:val="0"/>
                <w:sz w:val="16"/>
                <w:lang w:val="en-GB" w:eastAsia="en-GB"/>
              </w:rPr>
              <w:t xml:space="preserve">cerebrovascular </w:t>
            </w:r>
            <w:r>
              <w:rPr>
                <w:rFonts w:ascii="Calibri" w:hAnsi="Calibri" w:cs="Calibri"/>
                <w:color w:val="595959" w:themeColor="text1" w:themeTint="A6"/>
                <w:kern w:val="0"/>
                <w:sz w:val="16"/>
                <w:lang w:val="en-GB" w:eastAsia="en-GB"/>
              </w:rPr>
              <w:t>care</w:t>
            </w:r>
            <w:r w:rsidRPr="00340F91">
              <w:rPr>
                <w:rFonts w:ascii="Calibri" w:hAnsi="Calibri" w:cs="Calibri"/>
                <w:color w:val="595959" w:themeColor="text1" w:themeTint="A6"/>
                <w:kern w:val="0"/>
                <w:sz w:val="16"/>
                <w:lang w:val="en-GB" w:eastAsia="en-GB"/>
              </w:rPr>
              <w:t xml:space="preserve"> will be able to shed more light on whether </w:t>
            </w:r>
            <w:r>
              <w:rPr>
                <w:rFonts w:ascii="Calibri" w:hAnsi="Calibri" w:cs="Calibri"/>
                <w:color w:val="595959" w:themeColor="text1" w:themeTint="A6"/>
                <w:kern w:val="0"/>
                <w:sz w:val="16"/>
                <w:lang w:val="en-GB" w:eastAsia="en-GB"/>
              </w:rPr>
              <w:t xml:space="preserve">any </w:t>
            </w:r>
            <w:r w:rsidRPr="00340F91">
              <w:rPr>
                <w:rFonts w:ascii="Calibri" w:hAnsi="Calibri" w:cs="Calibri"/>
                <w:color w:val="595959" w:themeColor="text1" w:themeTint="A6"/>
                <w:kern w:val="0"/>
                <w:sz w:val="16"/>
                <w:lang w:val="en-GB" w:eastAsia="en-GB"/>
              </w:rPr>
              <w:t xml:space="preserve">specific </w:t>
            </w:r>
            <w:r>
              <w:rPr>
                <w:rFonts w:ascii="Calibri" w:hAnsi="Calibri" w:cs="Calibri"/>
                <w:color w:val="595959" w:themeColor="text1" w:themeTint="A6"/>
                <w:kern w:val="0"/>
                <w:sz w:val="16"/>
                <w:lang w:val="en-GB" w:eastAsia="en-GB"/>
              </w:rPr>
              <w:t xml:space="preserve">clinical </w:t>
            </w:r>
            <w:r w:rsidRPr="00340F91">
              <w:rPr>
                <w:rFonts w:ascii="Calibri" w:hAnsi="Calibri" w:cs="Calibri"/>
                <w:color w:val="595959" w:themeColor="text1" w:themeTint="A6"/>
                <w:kern w:val="0"/>
                <w:sz w:val="16"/>
                <w:lang w:val="en-GB" w:eastAsia="en-GB"/>
              </w:rPr>
              <w:t>criteri</w:t>
            </w:r>
            <w:r>
              <w:rPr>
                <w:rFonts w:ascii="Calibri" w:hAnsi="Calibri" w:cs="Calibri"/>
                <w:color w:val="595959" w:themeColor="text1" w:themeTint="A6"/>
                <w:kern w:val="0"/>
                <w:sz w:val="16"/>
                <w:lang w:val="en-GB" w:eastAsia="en-GB"/>
              </w:rPr>
              <w:t>on</w:t>
            </w:r>
            <w:r w:rsidRPr="00340F91">
              <w:rPr>
                <w:rFonts w:ascii="Calibri" w:hAnsi="Calibri" w:cs="Calibri"/>
                <w:color w:val="595959" w:themeColor="text1" w:themeTint="A6"/>
                <w:kern w:val="0"/>
                <w:sz w:val="16"/>
                <w:lang w:val="en-GB" w:eastAsia="en-GB"/>
              </w:rPr>
              <w:t xml:space="preserve"> may disproportionately impact certain ethnic groups</w:t>
            </w:r>
            <w:r>
              <w:rPr>
                <w:rFonts w:ascii="Calibri" w:hAnsi="Calibri" w:cs="Calibri"/>
                <w:color w:val="595959" w:themeColor="text1" w:themeTint="A6"/>
                <w:kern w:val="0"/>
                <w:sz w:val="16"/>
                <w:lang w:val="en-GB" w:eastAsia="en-GB"/>
              </w:rPr>
              <w:t>.</w:t>
            </w:r>
          </w:p>
        </w:tc>
      </w:tr>
      <w:tr w:rsidR="00152B10" w14:paraId="1B9E5EEA"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C30133"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11C424"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D76A632" w14:textId="77777777" w:rsidTr="00D761C9">
        <w:trPr>
          <w:gridAfter w:val="1"/>
          <w:wAfter w:w="13" w:type="dxa"/>
          <w:trHeight w:val="17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ABF593"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F8D59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way(s) (and by whom) potential participants </w:t>
            </w:r>
            <w:proofErr w:type="gramStart"/>
            <w:r>
              <w:rPr>
                <w:rFonts w:ascii="Calibri" w:hAnsi="Calibri" w:cs="Calibri"/>
                <w:color w:val="595959" w:themeColor="text1" w:themeTint="A6"/>
                <w:kern w:val="0"/>
                <w:sz w:val="16"/>
                <w:lang w:eastAsia="en-GB"/>
              </w:rPr>
              <w:t>are</w:t>
            </w:r>
            <w:proofErr w:type="gramEnd"/>
            <w:r>
              <w:rPr>
                <w:rFonts w:ascii="Calibri" w:hAnsi="Calibri" w:cs="Calibri"/>
                <w:color w:val="595959" w:themeColor="text1" w:themeTint="A6"/>
                <w:kern w:val="0"/>
                <w:sz w:val="16"/>
                <w:lang w:eastAsia="en-GB"/>
              </w:rPr>
              <w:t xml:space="preserv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803BB4" w14:textId="77777777" w:rsidR="00BF2B98" w:rsidRPr="00BF2B98" w:rsidRDefault="00223F1F" w:rsidP="00BF2B98">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F2B98" w:rsidRPr="00BF2B98">
              <w:rPr>
                <w:rFonts w:ascii="Calibri" w:hAnsi="Calibri" w:cs="Calibri"/>
                <w:color w:val="595959" w:themeColor="text1" w:themeTint="A6"/>
                <w:kern w:val="0"/>
                <w:sz w:val="16"/>
                <w:lang w:eastAsia="en-GB"/>
              </w:rPr>
              <w:t xml:space="preserve">Once a poor-grade SAH patient was admitted to neurocritical care at a trial </w:t>
            </w:r>
            <w:proofErr w:type="spellStart"/>
            <w:r w:rsidR="00BF2B98" w:rsidRPr="00BF2B98">
              <w:rPr>
                <w:rFonts w:ascii="Calibri" w:hAnsi="Calibri" w:cs="Calibri"/>
                <w:color w:val="595959" w:themeColor="text1" w:themeTint="A6"/>
                <w:kern w:val="0"/>
                <w:sz w:val="16"/>
                <w:lang w:eastAsia="en-GB"/>
              </w:rPr>
              <w:t>centre</w:t>
            </w:r>
            <w:proofErr w:type="spellEnd"/>
            <w:r w:rsidR="00BF2B98" w:rsidRPr="00BF2B98">
              <w:rPr>
                <w:rFonts w:ascii="Calibri" w:hAnsi="Calibri" w:cs="Calibri"/>
                <w:color w:val="595959" w:themeColor="text1" w:themeTint="A6"/>
                <w:kern w:val="0"/>
                <w:sz w:val="16"/>
                <w:lang w:eastAsia="en-GB"/>
              </w:rPr>
              <w:t xml:space="preserve">, the patient was </w:t>
            </w:r>
            <w:proofErr w:type="spellStart"/>
            <w:r w:rsidR="00BF2B98" w:rsidRPr="00BF2B98">
              <w:rPr>
                <w:rFonts w:ascii="Calibri" w:hAnsi="Calibri" w:cs="Calibri"/>
                <w:color w:val="595959" w:themeColor="text1" w:themeTint="A6"/>
                <w:kern w:val="0"/>
                <w:sz w:val="16"/>
                <w:lang w:eastAsia="en-GB"/>
              </w:rPr>
              <w:t>stabilised</w:t>
            </w:r>
            <w:proofErr w:type="spellEnd"/>
            <w:r w:rsidR="00BF2B98" w:rsidRPr="00BF2B98">
              <w:rPr>
                <w:rFonts w:ascii="Calibri" w:hAnsi="Calibri" w:cs="Calibri"/>
                <w:color w:val="595959" w:themeColor="text1" w:themeTint="A6"/>
                <w:kern w:val="0"/>
                <w:sz w:val="16"/>
                <w:lang w:eastAsia="en-GB"/>
              </w:rPr>
              <w:t xml:space="preserve"> from neurological and cardiorespiratory points of view as per local protocol. Once </w:t>
            </w:r>
            <w:proofErr w:type="spellStart"/>
            <w:r w:rsidR="00BF2B98" w:rsidRPr="00BF2B98">
              <w:rPr>
                <w:rFonts w:ascii="Calibri" w:hAnsi="Calibri" w:cs="Calibri"/>
                <w:color w:val="595959" w:themeColor="text1" w:themeTint="A6"/>
                <w:kern w:val="0"/>
                <w:sz w:val="16"/>
                <w:lang w:eastAsia="en-GB"/>
              </w:rPr>
              <w:t>aSAH</w:t>
            </w:r>
            <w:proofErr w:type="spellEnd"/>
            <w:r w:rsidR="00BF2B98" w:rsidRPr="00BF2B98">
              <w:rPr>
                <w:rFonts w:ascii="Calibri" w:hAnsi="Calibri" w:cs="Calibri"/>
                <w:color w:val="595959" w:themeColor="text1" w:themeTint="A6"/>
                <w:kern w:val="0"/>
                <w:sz w:val="16"/>
                <w:lang w:eastAsia="en-GB"/>
              </w:rPr>
              <w:t xml:space="preserve"> was confirmed and the patient was stable, the admitting neurosurgical/</w:t>
            </w:r>
            <w:proofErr w:type="spellStart"/>
            <w:r w:rsidR="00BF2B98" w:rsidRPr="00BF2B98">
              <w:rPr>
                <w:rFonts w:ascii="Calibri" w:hAnsi="Calibri" w:cs="Calibri"/>
                <w:color w:val="595959" w:themeColor="text1" w:themeTint="A6"/>
                <w:kern w:val="0"/>
                <w:sz w:val="16"/>
                <w:lang w:eastAsia="en-GB"/>
              </w:rPr>
              <w:t>anaesthetic</w:t>
            </w:r>
            <w:proofErr w:type="spellEnd"/>
            <w:r w:rsidR="00BF2B98" w:rsidRPr="00BF2B98">
              <w:rPr>
                <w:rFonts w:ascii="Calibri" w:hAnsi="Calibri" w:cs="Calibri"/>
                <w:color w:val="595959" w:themeColor="text1" w:themeTint="A6"/>
                <w:kern w:val="0"/>
                <w:sz w:val="16"/>
                <w:lang w:eastAsia="en-GB"/>
              </w:rPr>
              <w:t xml:space="preserve"> team assessed the patient regarding eligibility for the trial.</w:t>
            </w:r>
          </w:p>
          <w:p w14:paraId="7BA9F7E5" w14:textId="60CAF7B7" w:rsidR="00BF2B98" w:rsidRDefault="00BF2B98" w:rsidP="00F248CD">
            <w:pPr>
              <w:spacing w:beforeLines="100" w:before="312" w:line="200" w:lineRule="exact"/>
              <w:ind w:left="115"/>
              <w:jc w:val="left"/>
              <w:rPr>
                <w:rFonts w:ascii="Calibri" w:hAnsi="Calibri" w:cs="Calibri"/>
                <w:color w:val="595959" w:themeColor="text1" w:themeTint="A6"/>
                <w:kern w:val="0"/>
                <w:sz w:val="16"/>
                <w:lang w:eastAsia="en-GB"/>
              </w:rPr>
            </w:pPr>
            <w:r w:rsidRPr="00BF2B98">
              <w:rPr>
                <w:rFonts w:ascii="Calibri" w:hAnsi="Calibri" w:cs="Calibri"/>
                <w:color w:val="595959" w:themeColor="text1" w:themeTint="A6"/>
                <w:kern w:val="0"/>
                <w:sz w:val="16"/>
                <w:lang w:eastAsia="en-GB"/>
              </w:rPr>
              <w:t>An appropriate clinician (e.g. an ITU consultant/registrar, neurological consultant/</w:t>
            </w:r>
            <w:proofErr w:type="gramStart"/>
            <w:r w:rsidRPr="00BF2B98">
              <w:rPr>
                <w:rFonts w:ascii="Calibri" w:hAnsi="Calibri" w:cs="Calibri"/>
                <w:color w:val="595959" w:themeColor="text1" w:themeTint="A6"/>
                <w:kern w:val="0"/>
                <w:sz w:val="16"/>
                <w:lang w:eastAsia="en-GB"/>
              </w:rPr>
              <w:t>registrar</w:t>
            </w:r>
            <w:proofErr w:type="gramEnd"/>
            <w:r w:rsidRPr="00BF2B98">
              <w:rPr>
                <w:rFonts w:ascii="Calibri" w:hAnsi="Calibri" w:cs="Calibri"/>
                <w:color w:val="595959" w:themeColor="text1" w:themeTint="A6"/>
                <w:kern w:val="0"/>
                <w:sz w:val="16"/>
                <w:lang w:eastAsia="en-GB"/>
              </w:rPr>
              <w:t xml:space="preserve"> or interventional neuroradiology consultant/registrar) with documented responsibility on the delegation log discussed the trial with the patient’s next of kin and provided them with the participant information sheet. A delegated individual then returned after an appropriate interval (maximum 4 hours) to allow adequate time for reflection and obtained assent for the trial from the appropriate consultee. The PI was responsible for ensuring that informed assent for trial participation was given by each patient’s next of kin or relative, or by a nominated consultee, for patients fulfilling the TOPSAT</w:t>
            </w:r>
            <w:r w:rsidR="004A50F7">
              <w:rPr>
                <w:rFonts w:ascii="Calibri" w:hAnsi="Calibri" w:cs="Calibri"/>
                <w:color w:val="595959" w:themeColor="text1" w:themeTint="A6"/>
                <w:kern w:val="0"/>
                <w:sz w:val="16"/>
                <w:lang w:eastAsia="en-GB"/>
              </w:rPr>
              <w:t xml:space="preserve"> </w:t>
            </w:r>
            <w:r w:rsidRPr="00BF2B98">
              <w:rPr>
                <w:rFonts w:ascii="Calibri" w:hAnsi="Calibri" w:cs="Calibri"/>
                <w:color w:val="595959" w:themeColor="text1" w:themeTint="A6"/>
                <w:kern w:val="0"/>
                <w:sz w:val="16"/>
                <w:lang w:eastAsia="en-GB"/>
              </w:rPr>
              <w:t>2 eligibility criteria.</w:t>
            </w:r>
          </w:p>
          <w:p w14:paraId="5FF7BB3A" w14:textId="77777777" w:rsidR="00BF2B98" w:rsidRDefault="00BF2B98" w:rsidP="002F35CB">
            <w:pPr>
              <w:spacing w:beforeLines="100" w:before="312" w:line="200" w:lineRule="exact"/>
              <w:ind w:left="115"/>
              <w:jc w:val="left"/>
              <w:rPr>
                <w:rFonts w:ascii="Calibri" w:hAnsi="Calibri" w:cs="Calibri"/>
                <w:color w:val="595959" w:themeColor="text1" w:themeTint="A6"/>
                <w:kern w:val="0"/>
                <w:sz w:val="16"/>
                <w:lang w:eastAsia="en-GB"/>
              </w:rPr>
            </w:pPr>
          </w:p>
          <w:p w14:paraId="528CC537" w14:textId="4FA067A6" w:rsidR="000149A5" w:rsidRPr="002F35CB" w:rsidRDefault="00EC6052" w:rsidP="00D761C9">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lastRenderedPageBreak/>
              <w:t xml:space="preserve">Depending on the language skills of both potential participants and clinical staff, who approaches the potential participant may limit the ability of some ethnic groups (older Pakistani and Bangladeshi women for example) to participate. </w:t>
            </w:r>
            <w:r w:rsidR="000149A5">
              <w:rPr>
                <w:rFonts w:ascii="Calibri" w:hAnsi="Calibri" w:cs="Calibri"/>
                <w:color w:val="595959" w:themeColor="text1" w:themeTint="A6"/>
                <w:kern w:val="0"/>
                <w:sz w:val="16"/>
                <w:lang w:val="en-GB" w:eastAsia="en-GB"/>
              </w:rPr>
              <w:t>It is unclear if the trial team explored who should make the initial approach with an ethnically diverse group of patient and public contributors.</w:t>
            </w:r>
            <w:r w:rsidR="00EA4F4D">
              <w:rPr>
                <w:rFonts w:ascii="Calibri" w:hAnsi="Calibri" w:cs="Calibri"/>
                <w:color w:val="595959" w:themeColor="text1" w:themeTint="A6"/>
                <w:kern w:val="0"/>
                <w:sz w:val="16"/>
                <w:lang w:val="en-GB" w:eastAsia="en-GB"/>
              </w:rPr>
              <w:t xml:space="preserve">  </w:t>
            </w:r>
          </w:p>
        </w:tc>
      </w:tr>
      <w:tr w:rsidR="00152B10" w14:paraId="564361A3" w14:textId="77777777" w:rsidTr="00F864CA">
        <w:trPr>
          <w:gridAfter w:val="1"/>
          <w:wAfter w:w="13" w:type="dxa"/>
          <w:trHeight w:val="2784"/>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BD2B67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AFA9A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920F17" w14:textId="77777777" w:rsidR="00A8054B" w:rsidRDefault="00223F1F" w:rsidP="00A8054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8054B" w:rsidRPr="000F07AA">
              <w:rPr>
                <w:rFonts w:ascii="Calibri" w:hAnsi="Calibri" w:cs="Calibri"/>
                <w:color w:val="595959" w:themeColor="text1" w:themeTint="A6"/>
                <w:kern w:val="0"/>
                <w:sz w:val="16"/>
                <w:lang w:val="en-GB" w:eastAsia="en-GB"/>
              </w:rPr>
              <w:t xml:space="preserve">As some ethnic groups including individuals for whom English may not be their first language are a key required group within the trial (e.g. South Asians, Indian subcontinent) then translation of written and oral material into some languages other than English is likely to be essential (see above).  </w:t>
            </w:r>
          </w:p>
          <w:p w14:paraId="7459CA81" w14:textId="77777777" w:rsidR="00A8054B" w:rsidRPr="000F07AA" w:rsidRDefault="00000000" w:rsidP="00A8054B">
            <w:pPr>
              <w:spacing w:beforeLines="100" w:before="312" w:line="200" w:lineRule="exact"/>
              <w:ind w:left="115"/>
              <w:jc w:val="left"/>
              <w:rPr>
                <w:rFonts w:ascii="Calibri" w:hAnsi="Calibri" w:cs="Calibri"/>
                <w:color w:val="595959" w:themeColor="text1" w:themeTint="A6"/>
                <w:kern w:val="0"/>
                <w:sz w:val="16"/>
                <w:lang w:val="en-GB" w:eastAsia="en-GB"/>
              </w:rPr>
            </w:pPr>
            <w:hyperlink r:id="rId59" w:history="1">
              <w:r w:rsidR="00A8054B" w:rsidRPr="000F07AA">
                <w:rPr>
                  <w:rStyle w:val="Hyperlink"/>
                  <w:rFonts w:ascii="Calibri" w:hAnsi="Calibri" w:cs="Calibri"/>
                  <w:kern w:val="0"/>
                  <w:sz w:val="16"/>
                  <w:lang w:val="en-GB" w:eastAsia="en-GB"/>
                </w:rPr>
                <w:t>Other cultural barriers for South Asians</w:t>
              </w:r>
            </w:hyperlink>
            <w:r w:rsidR="00A8054B" w:rsidRPr="000F07AA">
              <w:rPr>
                <w:rFonts w:ascii="Calibri" w:hAnsi="Calibri" w:cs="Calibri"/>
                <w:color w:val="595959" w:themeColor="text1" w:themeTint="A6"/>
                <w:kern w:val="0"/>
                <w:sz w:val="16"/>
                <w:lang w:val="en-GB" w:eastAsia="en-GB"/>
              </w:rPr>
              <w:t xml:space="preserve"> (e.g. preference for traditional remedies, see earlier) may be as important, or more important, than linguistic barriers so should not be forgotten. </w:t>
            </w:r>
            <w:hyperlink r:id="rId60" w:history="1">
              <w:r w:rsidR="00A8054B" w:rsidRPr="000F07AA">
                <w:rPr>
                  <w:rStyle w:val="Hyperlink"/>
                  <w:rFonts w:ascii="Calibri" w:hAnsi="Calibri" w:cs="Calibri"/>
                  <w:kern w:val="0"/>
                  <w:sz w:val="16"/>
                  <w:lang w:val="en-GB" w:eastAsia="en-GB"/>
                </w:rPr>
                <w:t>These beliefs, and linguistic issues, are likely to be more relevant among older generations</w:t>
              </w:r>
            </w:hyperlink>
            <w:r w:rsidR="00A8054B" w:rsidRPr="000F07AA">
              <w:rPr>
                <w:rFonts w:ascii="Calibri" w:hAnsi="Calibri" w:cs="Calibri"/>
                <w:color w:val="595959" w:themeColor="text1" w:themeTint="A6"/>
                <w:kern w:val="0"/>
                <w:sz w:val="16"/>
                <w:lang w:val="en-GB" w:eastAsia="en-GB"/>
              </w:rPr>
              <w:t xml:space="preserve">.  </w:t>
            </w:r>
          </w:p>
          <w:p w14:paraId="05A99846" w14:textId="277E34B7" w:rsidR="00AB157E" w:rsidRPr="00F864CA" w:rsidRDefault="00A8054B" w:rsidP="00A8054B">
            <w:pPr>
              <w:spacing w:beforeLines="100" w:before="312" w:line="200" w:lineRule="exact"/>
              <w:ind w:left="115"/>
              <w:jc w:val="left"/>
              <w:rPr>
                <w:rFonts w:ascii="Calibri" w:hAnsi="Calibri" w:cs="Calibri"/>
                <w:color w:val="595959" w:themeColor="text1" w:themeTint="A6"/>
                <w:kern w:val="0"/>
                <w:sz w:val="16"/>
                <w:lang w:val="en-GB" w:eastAsia="en-GB"/>
              </w:rPr>
            </w:pPr>
            <w:r w:rsidRPr="000F07AA">
              <w:rPr>
                <w:rFonts w:ascii="Calibri" w:hAnsi="Calibri" w:cs="Calibri"/>
                <w:color w:val="595959" w:themeColor="text1" w:themeTint="A6"/>
                <w:kern w:val="0"/>
                <w:sz w:val="16"/>
                <w:lang w:val="en-GB" w:eastAsia="en-GB"/>
              </w:rPr>
              <w:t xml:space="preserve">It </w:t>
            </w:r>
            <w:r>
              <w:rPr>
                <w:rFonts w:ascii="Calibri" w:hAnsi="Calibri" w:cs="Calibri"/>
                <w:color w:val="595959" w:themeColor="text1" w:themeTint="A6"/>
                <w:kern w:val="0"/>
                <w:sz w:val="16"/>
                <w:lang w:val="en-GB" w:eastAsia="en-GB"/>
              </w:rPr>
              <w:t>is unclear if any material was translated into other languages, or culturally modified. A patient information sheet is noted on the trial registry as available on request from the trial team</w:t>
            </w:r>
            <w:r w:rsidR="00FC6DCF">
              <w:rPr>
                <w:rFonts w:ascii="Calibri" w:hAnsi="Calibri" w:cs="Calibri"/>
                <w:color w:val="595959" w:themeColor="text1" w:themeTint="A6"/>
                <w:kern w:val="0"/>
                <w:sz w:val="16"/>
                <w:lang w:val="en-GB" w:eastAsia="en-GB"/>
              </w:rPr>
              <w:t>. No further details are supplied on the details of the information sheet via the final NIHR report.</w:t>
            </w:r>
          </w:p>
        </w:tc>
      </w:tr>
      <w:tr w:rsidR="00152B10" w14:paraId="7AA0B14F"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2058A7F"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9F13A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C12477" w14:textId="3C0731A4"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831C4">
              <w:rPr>
                <w:rFonts w:ascii="Calibri" w:hAnsi="Calibri" w:cs="Calibri"/>
                <w:color w:val="595959" w:themeColor="text1" w:themeTint="A6"/>
                <w:kern w:val="0"/>
                <w:sz w:val="16"/>
                <w:lang w:val="en-GB" w:eastAsia="en-GB"/>
              </w:rPr>
              <w:t>See earlier comments about sociocultural beliefs, self-management and appeals to individualism rather than community and family.</w:t>
            </w:r>
          </w:p>
        </w:tc>
      </w:tr>
      <w:tr w:rsidR="00152B10" w14:paraId="65E9BAC4"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BF19DE"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B4FF7FF"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BA1644"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AEECD6"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C09C5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3AA433" w14:textId="4FCEA7D8"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656FD">
              <w:rPr>
                <w:rFonts w:ascii="Calibri" w:hAnsi="Calibri" w:cs="Calibri"/>
                <w:color w:val="595959" w:themeColor="text1" w:themeTint="A6"/>
                <w:kern w:val="0"/>
                <w:sz w:val="16"/>
                <w:lang w:val="en-GB" w:eastAsia="en-GB"/>
              </w:rPr>
              <w:t xml:space="preserve">Consent is written and since translation/interpretation is not mentioned, we can assume this is in English.  As mentioned above, language issues (both world language and culturally-tailoring) may limit the participation of some ethnic minority individuals. The eligibility criteria </w:t>
            </w:r>
            <w:r w:rsidR="00F80268">
              <w:rPr>
                <w:rFonts w:ascii="Calibri" w:hAnsi="Calibri" w:cs="Calibri"/>
                <w:color w:val="595959" w:themeColor="text1" w:themeTint="A6"/>
                <w:kern w:val="0"/>
                <w:sz w:val="16"/>
                <w:lang w:val="en-GB" w:eastAsia="en-GB"/>
              </w:rPr>
              <w:t>highlighted above may</w:t>
            </w:r>
            <w:r w:rsidR="00F656FD">
              <w:rPr>
                <w:rFonts w:ascii="Calibri" w:hAnsi="Calibri" w:cs="Calibri"/>
                <w:color w:val="595959" w:themeColor="text1" w:themeTint="A6"/>
                <w:kern w:val="0"/>
                <w:sz w:val="16"/>
                <w:lang w:val="en-GB" w:eastAsia="en-GB"/>
              </w:rPr>
              <w:t xml:space="preserve"> explicitly exclude some </w:t>
            </w:r>
            <w:r w:rsidR="00B7500D">
              <w:rPr>
                <w:rFonts w:ascii="Calibri" w:hAnsi="Calibri" w:cs="Calibri"/>
                <w:color w:val="595959" w:themeColor="text1" w:themeTint="A6"/>
                <w:kern w:val="0"/>
                <w:sz w:val="16"/>
                <w:lang w:val="en-GB" w:eastAsia="en-GB"/>
              </w:rPr>
              <w:t>individuals</w:t>
            </w:r>
            <w:r w:rsidR="00F656FD">
              <w:rPr>
                <w:rFonts w:ascii="Calibri" w:hAnsi="Calibri" w:cs="Calibri"/>
                <w:color w:val="595959" w:themeColor="text1" w:themeTint="A6"/>
                <w:kern w:val="0"/>
                <w:sz w:val="16"/>
                <w:lang w:val="en-GB" w:eastAsia="en-GB"/>
              </w:rPr>
              <w:t xml:space="preserve"> on language grounds linked to consent.</w:t>
            </w:r>
            <w:r w:rsidR="001E0F30">
              <w:rPr>
                <w:rFonts w:ascii="Calibri" w:hAnsi="Calibri" w:cs="Calibri"/>
                <w:color w:val="595959" w:themeColor="text1" w:themeTint="A6"/>
                <w:kern w:val="0"/>
                <w:sz w:val="16"/>
                <w:lang w:val="en-GB" w:eastAsia="en-GB"/>
              </w:rPr>
              <w:t xml:space="preserve"> </w:t>
            </w:r>
          </w:p>
        </w:tc>
      </w:tr>
      <w:tr w:rsidR="00152B10" w14:paraId="40C5952A" w14:textId="77777777" w:rsidTr="009544CF">
        <w:trPr>
          <w:trHeight w:val="2186"/>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0F4EB19"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EBE0F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CDEA1" w14:textId="6241676A" w:rsidR="009544CF" w:rsidRPr="009544CF" w:rsidRDefault="00223F1F" w:rsidP="00833B0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61" w:history="1">
              <w:r w:rsidR="00CC3E22" w:rsidRPr="00CC3E22">
                <w:rPr>
                  <w:rStyle w:val="Hyperlink"/>
                  <w:rFonts w:ascii="Calibri" w:hAnsi="Calibri" w:cs="Calibri"/>
                  <w:kern w:val="0"/>
                  <w:sz w:val="16"/>
                  <w:lang w:val="en-GB" w:eastAsia="en-GB"/>
                </w:rPr>
                <w:t>South Asian women</w:t>
              </w:r>
            </w:hyperlink>
            <w:r w:rsidR="00CC3E22" w:rsidRPr="00CC3E22">
              <w:rPr>
                <w:rFonts w:ascii="Calibri" w:hAnsi="Calibri" w:cs="Calibri"/>
                <w:color w:val="595959" w:themeColor="text1" w:themeTint="A6"/>
                <w:kern w:val="0"/>
                <w:sz w:val="16"/>
                <w:lang w:val="en-GB" w:eastAsia="en-GB"/>
              </w:rPr>
              <w:t xml:space="preserve">, particularly older women, are known to make decisions about their healthcare in consultation with members of their </w:t>
            </w:r>
            <w:r w:rsidR="00A03779">
              <w:rPr>
                <w:rFonts w:ascii="Calibri" w:hAnsi="Calibri" w:cs="Calibri"/>
                <w:color w:val="595959" w:themeColor="text1" w:themeTint="A6"/>
                <w:kern w:val="0"/>
                <w:sz w:val="16"/>
                <w:lang w:val="en-GB" w:eastAsia="en-GB"/>
              </w:rPr>
              <w:t xml:space="preserve">community and </w:t>
            </w:r>
            <w:r w:rsidR="00CC3E22" w:rsidRPr="00CC3E22">
              <w:rPr>
                <w:rFonts w:ascii="Calibri" w:hAnsi="Calibri" w:cs="Calibri"/>
                <w:color w:val="595959" w:themeColor="text1" w:themeTint="A6"/>
                <w:kern w:val="0"/>
                <w:sz w:val="16"/>
                <w:lang w:val="en-GB" w:eastAsia="en-GB"/>
              </w:rPr>
              <w:t xml:space="preserve">family. </w:t>
            </w:r>
            <w:r w:rsidR="00A03779">
              <w:rPr>
                <w:rFonts w:ascii="Calibri" w:hAnsi="Calibri" w:cs="Calibri"/>
                <w:color w:val="595959" w:themeColor="text1" w:themeTint="A6"/>
                <w:kern w:val="0"/>
                <w:sz w:val="16"/>
                <w:lang w:val="en-GB" w:eastAsia="en-GB"/>
              </w:rPr>
              <w:t xml:space="preserve">Family is also important to people with Black heritage. </w:t>
            </w:r>
            <w:r w:rsidR="00833B0A">
              <w:rPr>
                <w:rFonts w:ascii="Calibri" w:hAnsi="Calibri" w:cs="Calibri"/>
                <w:color w:val="595959" w:themeColor="text1" w:themeTint="A6"/>
                <w:kern w:val="0"/>
                <w:sz w:val="16"/>
                <w:lang w:val="en-GB" w:eastAsia="en-GB"/>
              </w:rPr>
              <w:t xml:space="preserve">In this trial, as consent could be sought from next of kin, it would be useful to consider the role of familial relationships as related to ethnicity and the willingness of others to </w:t>
            </w:r>
            <w:r w:rsidR="00E05D5C">
              <w:rPr>
                <w:rFonts w:ascii="Calibri" w:hAnsi="Calibri" w:cs="Calibri"/>
                <w:color w:val="595959" w:themeColor="text1" w:themeTint="A6"/>
                <w:kern w:val="0"/>
                <w:sz w:val="16"/>
                <w:lang w:val="en-GB" w:eastAsia="en-GB"/>
              </w:rPr>
              <w:t xml:space="preserve">enrol a family member or other loved one in a clinical trial. </w:t>
            </w:r>
          </w:p>
        </w:tc>
      </w:tr>
      <w:tr w:rsidR="00152B10" w14:paraId="3E10A54C"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6F83B74"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0DD11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1C4F08" w14:textId="33123D43" w:rsidR="003D6D4A" w:rsidRPr="003D6D4A" w:rsidRDefault="00223F1F" w:rsidP="003D6D4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5E26A1">
              <w:rPr>
                <w:rFonts w:ascii="Calibri" w:hAnsi="Calibri" w:cs="Calibri"/>
                <w:color w:val="595959" w:themeColor="text1" w:themeTint="A6"/>
                <w:kern w:val="0"/>
                <w:sz w:val="16"/>
                <w:lang w:val="en-GB" w:eastAsia="en-GB"/>
              </w:rPr>
              <w:t>The</w:t>
            </w:r>
            <w:r w:rsidR="008B276F">
              <w:rPr>
                <w:rFonts w:ascii="Calibri" w:hAnsi="Calibri" w:cs="Calibri"/>
                <w:color w:val="595959" w:themeColor="text1" w:themeTint="A6"/>
                <w:kern w:val="0"/>
                <w:sz w:val="16"/>
                <w:lang w:val="en-GB" w:eastAsia="en-GB"/>
              </w:rPr>
              <w:t>re is no information about how understanding is confirmed</w:t>
            </w:r>
            <w:r w:rsidR="00F65FE0">
              <w:rPr>
                <w:rFonts w:ascii="Calibri" w:hAnsi="Calibri" w:cs="Calibri"/>
                <w:color w:val="595959" w:themeColor="text1" w:themeTint="A6"/>
                <w:kern w:val="0"/>
                <w:sz w:val="16"/>
                <w:lang w:val="en-GB" w:eastAsia="en-GB"/>
              </w:rPr>
              <w:t xml:space="preserve"> as related to ethnicity</w:t>
            </w:r>
            <w:r w:rsidR="008B276F">
              <w:rPr>
                <w:rFonts w:ascii="Calibri" w:hAnsi="Calibri" w:cs="Calibri"/>
                <w:color w:val="595959" w:themeColor="text1" w:themeTint="A6"/>
                <w:kern w:val="0"/>
                <w:sz w:val="16"/>
                <w:lang w:val="en-GB" w:eastAsia="en-GB"/>
              </w:rPr>
              <w:t>.</w:t>
            </w:r>
            <w:r w:rsidR="00F65FE0">
              <w:rPr>
                <w:rFonts w:ascii="Calibri" w:hAnsi="Calibri" w:cs="Calibri"/>
                <w:color w:val="595959" w:themeColor="text1" w:themeTint="A6"/>
                <w:kern w:val="0"/>
                <w:sz w:val="16"/>
                <w:lang w:val="en-GB" w:eastAsia="en-GB"/>
              </w:rPr>
              <w:t xml:space="preserve"> </w:t>
            </w:r>
            <w:r w:rsidR="00756758">
              <w:rPr>
                <w:rFonts w:ascii="Calibri" w:hAnsi="Calibri" w:cs="Calibri"/>
                <w:color w:val="595959" w:themeColor="text1" w:themeTint="A6"/>
                <w:kern w:val="0"/>
                <w:sz w:val="16"/>
                <w:lang w:val="en-GB" w:eastAsia="en-GB"/>
              </w:rPr>
              <w:t>It was noted that the individual delegated to discuss the trial with the patient’s next of kin (or other appropriate party) would allow for an appropriate interval (maximum 4 hours) to allow adequate time for reflection.</w:t>
            </w:r>
          </w:p>
        </w:tc>
      </w:tr>
      <w:tr w:rsidR="00152B10" w14:paraId="14809AC2"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A221B6"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9F41970"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4BDB96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D7D7ADC"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71DEFB5F"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125E673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4AAAA4FD"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 xml:space="preserve">Trial data collection factors that might affect how some groups engage with the </w:t>
      </w:r>
      <w:proofErr w:type="gramStart"/>
      <w:r>
        <w:rPr>
          <w:rFonts w:ascii="Calibri" w:hAnsi="Calibri" w:cs="Calibri"/>
          <w:b/>
          <w:bCs/>
          <w:color w:val="595959" w:themeColor="text1" w:themeTint="A6"/>
          <w:sz w:val="24"/>
        </w:rPr>
        <w:t>trial</w:t>
      </w:r>
      <w:proofErr w:type="gramEnd"/>
    </w:p>
    <w:p w14:paraId="0F8848FE"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14:paraId="6CB06215" w14:textId="77777777" w:rsidTr="000B366E">
        <w:trPr>
          <w:trHeight w:val="173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64EBE5" w14:textId="77777777" w:rsidR="00152B10" w:rsidRDefault="00152B10">
            <w:pPr>
              <w:jc w:val="left"/>
              <w:rPr>
                <w:rFonts w:ascii="Calibri" w:hAnsi="Calibri" w:cs="Calibri"/>
                <w:b/>
                <w:bCs/>
                <w:color w:val="15285A"/>
              </w:rPr>
            </w:pPr>
          </w:p>
          <w:p w14:paraId="0CBAB62B"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EB3A67"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682C76C1"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3D7B4F" w14:textId="0337B54E" w:rsidR="00152B10" w:rsidRPr="00223F1F" w:rsidRDefault="00223F1F" w:rsidP="00C64F36">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876BC" w:rsidRPr="004876BC">
              <w:rPr>
                <w:rFonts w:ascii="Calibri" w:hAnsi="Calibri" w:cs="Calibri"/>
                <w:color w:val="595959" w:themeColor="text1" w:themeTint="A6"/>
                <w:kern w:val="0"/>
                <w:sz w:val="16"/>
                <w:lang w:eastAsia="en-GB"/>
              </w:rPr>
              <w:t xml:space="preserve">The trial was developed with </w:t>
            </w:r>
            <w:r w:rsidR="004876BC">
              <w:rPr>
                <w:rFonts w:ascii="Calibri" w:hAnsi="Calibri" w:cs="Calibri"/>
                <w:color w:val="595959" w:themeColor="text1" w:themeTint="A6"/>
                <w:kern w:val="0"/>
                <w:sz w:val="16"/>
                <w:lang w:eastAsia="en-GB"/>
              </w:rPr>
              <w:t>PPI</w:t>
            </w:r>
            <w:r w:rsidR="004876BC" w:rsidRPr="004876BC">
              <w:rPr>
                <w:rFonts w:ascii="Calibri" w:hAnsi="Calibri" w:cs="Calibri"/>
                <w:color w:val="595959" w:themeColor="text1" w:themeTint="A6"/>
                <w:kern w:val="0"/>
                <w:sz w:val="16"/>
                <w:lang w:eastAsia="en-GB"/>
              </w:rPr>
              <w:t>.</w:t>
            </w:r>
            <w:r w:rsidR="00D738D7">
              <w:rPr>
                <w:rFonts w:ascii="Calibri" w:hAnsi="Calibri" w:cs="Calibri"/>
                <w:color w:val="595959" w:themeColor="text1" w:themeTint="A6"/>
                <w:kern w:val="0"/>
                <w:sz w:val="16"/>
                <w:lang w:eastAsia="en-GB"/>
              </w:rPr>
              <w:t xml:space="preserve"> The Trial Steering Committee included an </w:t>
            </w:r>
            <w:proofErr w:type="spellStart"/>
            <w:r w:rsidR="00D738D7">
              <w:rPr>
                <w:rFonts w:ascii="Calibri" w:hAnsi="Calibri" w:cs="Calibri"/>
                <w:color w:val="595959" w:themeColor="text1" w:themeTint="A6"/>
                <w:kern w:val="0"/>
                <w:sz w:val="16"/>
                <w:lang w:eastAsia="en-GB"/>
              </w:rPr>
              <w:t>aSAH</w:t>
            </w:r>
            <w:proofErr w:type="spellEnd"/>
            <w:r w:rsidR="00D738D7">
              <w:rPr>
                <w:rFonts w:ascii="Calibri" w:hAnsi="Calibri" w:cs="Calibri"/>
                <w:color w:val="595959" w:themeColor="text1" w:themeTint="A6"/>
                <w:kern w:val="0"/>
                <w:sz w:val="16"/>
                <w:lang w:eastAsia="en-GB"/>
              </w:rPr>
              <w:t xml:space="preserve"> survivor and a relative who were noted as involved at every stage of the study</w:t>
            </w:r>
            <w:r w:rsidR="00C64F36">
              <w:rPr>
                <w:rFonts w:ascii="Calibri" w:hAnsi="Calibri" w:cs="Calibri"/>
                <w:color w:val="595959" w:themeColor="text1" w:themeTint="A6"/>
                <w:kern w:val="0"/>
                <w:sz w:val="16"/>
                <w:lang w:eastAsia="en-GB"/>
              </w:rPr>
              <w:t xml:space="preserve">. The final NIHR </w:t>
            </w:r>
            <w:r w:rsidR="004876BC" w:rsidRPr="004876BC">
              <w:rPr>
                <w:rFonts w:ascii="Calibri" w:hAnsi="Calibri" w:cs="Calibri"/>
                <w:color w:val="595959" w:themeColor="text1" w:themeTint="A6"/>
                <w:kern w:val="0"/>
                <w:sz w:val="16"/>
                <w:lang w:eastAsia="en-GB"/>
              </w:rPr>
              <w:t>report does not specify any further information regarding ethnicity (either as a component of the PPI group, or as a wider consideration within PPI factors contributing to the design of the trial).</w:t>
            </w:r>
          </w:p>
        </w:tc>
      </w:tr>
      <w:tr w:rsidR="00152B10" w14:paraId="0D927A46" w14:textId="77777777"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14:paraId="45AFBE68"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288283"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15E235" w14:textId="3BF5DE72" w:rsidR="00292DB9" w:rsidRDefault="00223F1F" w:rsidP="00147DA8">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171CF">
              <w:rPr>
                <w:rFonts w:ascii="Calibri" w:hAnsi="Calibri" w:cs="Calibri"/>
                <w:color w:val="595959" w:themeColor="text1" w:themeTint="A6"/>
                <w:kern w:val="0"/>
                <w:sz w:val="16"/>
                <w:lang w:eastAsia="en-GB"/>
              </w:rPr>
              <w:t>The primary end point/outcome was a functional outcome at 12 months determined by ordinal analysis of the</w:t>
            </w:r>
            <w:r w:rsidR="00325033">
              <w:rPr>
                <w:rFonts w:ascii="Calibri" w:hAnsi="Calibri" w:cs="Calibri"/>
                <w:color w:val="595959" w:themeColor="text1" w:themeTint="A6"/>
                <w:kern w:val="0"/>
                <w:sz w:val="16"/>
                <w:lang w:eastAsia="en-GB"/>
              </w:rPr>
              <w:t xml:space="preserve"> Modified Rankin Score</w:t>
            </w:r>
            <w:r w:rsidR="001171CF">
              <w:rPr>
                <w:rFonts w:ascii="Calibri" w:hAnsi="Calibri" w:cs="Calibri"/>
                <w:color w:val="595959" w:themeColor="text1" w:themeTint="A6"/>
                <w:kern w:val="0"/>
                <w:sz w:val="16"/>
                <w:lang w:eastAsia="en-GB"/>
              </w:rPr>
              <w:t xml:space="preserve"> </w:t>
            </w:r>
            <w:r w:rsidR="00325033">
              <w:rPr>
                <w:rFonts w:ascii="Calibri" w:hAnsi="Calibri" w:cs="Calibri"/>
                <w:color w:val="595959" w:themeColor="text1" w:themeTint="A6"/>
                <w:kern w:val="0"/>
                <w:sz w:val="16"/>
                <w:lang w:eastAsia="en-GB"/>
              </w:rPr>
              <w:t>(</w:t>
            </w:r>
            <w:proofErr w:type="spellStart"/>
            <w:r w:rsidR="001171CF">
              <w:rPr>
                <w:rFonts w:ascii="Calibri" w:hAnsi="Calibri" w:cs="Calibri"/>
                <w:color w:val="595959" w:themeColor="text1" w:themeTint="A6"/>
                <w:kern w:val="0"/>
                <w:sz w:val="16"/>
                <w:lang w:eastAsia="en-GB"/>
              </w:rPr>
              <w:t>mRS</w:t>
            </w:r>
            <w:proofErr w:type="spellEnd"/>
            <w:r w:rsidR="00325033">
              <w:rPr>
                <w:rFonts w:ascii="Calibri" w:hAnsi="Calibri" w:cs="Calibri"/>
                <w:color w:val="595959" w:themeColor="text1" w:themeTint="A6"/>
                <w:kern w:val="0"/>
                <w:sz w:val="16"/>
                <w:lang w:eastAsia="en-GB"/>
              </w:rPr>
              <w:t>)</w:t>
            </w:r>
            <w:r w:rsidR="001171CF">
              <w:rPr>
                <w:rFonts w:ascii="Calibri" w:hAnsi="Calibri" w:cs="Calibri"/>
                <w:color w:val="595959" w:themeColor="text1" w:themeTint="A6"/>
                <w:kern w:val="0"/>
                <w:sz w:val="16"/>
                <w:lang w:eastAsia="en-GB"/>
              </w:rPr>
              <w:t xml:space="preserve">. The </w:t>
            </w:r>
            <w:proofErr w:type="spellStart"/>
            <w:r w:rsidR="001171CF">
              <w:rPr>
                <w:rFonts w:ascii="Calibri" w:hAnsi="Calibri" w:cs="Calibri"/>
                <w:color w:val="595959" w:themeColor="text1" w:themeTint="A6"/>
                <w:kern w:val="0"/>
                <w:sz w:val="16"/>
                <w:lang w:eastAsia="en-GB"/>
              </w:rPr>
              <w:t>mRS</w:t>
            </w:r>
            <w:proofErr w:type="spellEnd"/>
            <w:r w:rsidR="001171CF">
              <w:rPr>
                <w:rFonts w:ascii="Calibri" w:hAnsi="Calibri" w:cs="Calibri"/>
                <w:color w:val="595959" w:themeColor="text1" w:themeTint="A6"/>
                <w:kern w:val="0"/>
                <w:sz w:val="16"/>
                <w:lang w:eastAsia="en-GB"/>
              </w:rPr>
              <w:t xml:space="preserve"> is a widely used outcome measure in stroke (including </w:t>
            </w:r>
            <w:proofErr w:type="spellStart"/>
            <w:r w:rsidR="001171CF">
              <w:rPr>
                <w:rFonts w:ascii="Calibri" w:hAnsi="Calibri" w:cs="Calibri"/>
                <w:color w:val="595959" w:themeColor="text1" w:themeTint="A6"/>
                <w:kern w:val="0"/>
                <w:sz w:val="16"/>
                <w:lang w:eastAsia="en-GB"/>
              </w:rPr>
              <w:t>aSAH</w:t>
            </w:r>
            <w:proofErr w:type="spellEnd"/>
            <w:r w:rsidR="001171CF">
              <w:rPr>
                <w:rFonts w:ascii="Calibri" w:hAnsi="Calibri" w:cs="Calibri"/>
                <w:color w:val="595959" w:themeColor="text1" w:themeTint="A6"/>
                <w:kern w:val="0"/>
                <w:sz w:val="16"/>
                <w:lang w:eastAsia="en-GB"/>
              </w:rPr>
              <w:t>) and is based on the ability to carry out usual day-to-day activities.</w:t>
            </w:r>
          </w:p>
          <w:p w14:paraId="1A2EB996" w14:textId="63104635" w:rsidR="00152B10" w:rsidRPr="0049702B" w:rsidRDefault="00FE7930" w:rsidP="0049702B">
            <w:pPr>
              <w:spacing w:beforeLines="100" w:before="312" w:line="200" w:lineRule="exact"/>
              <w:ind w:left="115"/>
              <w:jc w:val="left"/>
              <w:rPr>
                <w:rFonts w:ascii="Calibri" w:hAnsi="Calibri" w:cs="Calibri"/>
                <w:color w:val="595959" w:themeColor="text1" w:themeTint="A6"/>
                <w:kern w:val="0"/>
                <w:sz w:val="16"/>
                <w:lang w:eastAsia="en-GB"/>
              </w:rPr>
            </w:pPr>
            <w:r w:rsidRPr="00FE7930">
              <w:rPr>
                <w:rFonts w:ascii="Calibri" w:hAnsi="Calibri" w:cs="Calibri"/>
                <w:color w:val="595959" w:themeColor="text1" w:themeTint="A6"/>
                <w:kern w:val="0"/>
                <w:sz w:val="16"/>
                <w:lang w:eastAsia="en-GB"/>
              </w:rPr>
              <w:t xml:space="preserve">The </w:t>
            </w:r>
            <w:proofErr w:type="spellStart"/>
            <w:r w:rsidRPr="00FE7930">
              <w:rPr>
                <w:rFonts w:ascii="Calibri" w:hAnsi="Calibri" w:cs="Calibri"/>
                <w:color w:val="595959" w:themeColor="text1" w:themeTint="A6"/>
                <w:kern w:val="0"/>
                <w:sz w:val="16"/>
                <w:lang w:eastAsia="en-GB"/>
              </w:rPr>
              <w:t>mRS</w:t>
            </w:r>
            <w:proofErr w:type="spellEnd"/>
            <w:r w:rsidRPr="00FE7930">
              <w:rPr>
                <w:rFonts w:ascii="Calibri" w:hAnsi="Calibri" w:cs="Calibri"/>
                <w:color w:val="595959" w:themeColor="text1" w:themeTint="A6"/>
                <w:kern w:val="0"/>
                <w:sz w:val="16"/>
                <w:lang w:eastAsia="en-GB"/>
              </w:rPr>
              <w:t xml:space="preserve"> at </w:t>
            </w:r>
            <w:r w:rsidR="003030FC">
              <w:rPr>
                <w:rFonts w:ascii="Calibri" w:hAnsi="Calibri" w:cs="Calibri"/>
                <w:color w:val="595959" w:themeColor="text1" w:themeTint="A6"/>
                <w:kern w:val="0"/>
                <w:sz w:val="16"/>
                <w:lang w:eastAsia="en-GB"/>
              </w:rPr>
              <w:t xml:space="preserve">6 and </w:t>
            </w:r>
            <w:r w:rsidRPr="00FE7930">
              <w:rPr>
                <w:rFonts w:ascii="Calibri" w:hAnsi="Calibri" w:cs="Calibri"/>
                <w:color w:val="595959" w:themeColor="text1" w:themeTint="A6"/>
                <w:kern w:val="0"/>
                <w:sz w:val="16"/>
                <w:lang w:eastAsia="en-GB"/>
              </w:rPr>
              <w:t>12 months was established using a questionnaire for the participant (or their carer) to complete</w:t>
            </w:r>
            <w:r>
              <w:rPr>
                <w:rFonts w:ascii="Calibri" w:hAnsi="Calibri" w:cs="Calibri"/>
                <w:color w:val="595959" w:themeColor="text1" w:themeTint="A6"/>
                <w:kern w:val="0"/>
                <w:sz w:val="16"/>
                <w:lang w:eastAsia="en-GB"/>
              </w:rPr>
              <w:t xml:space="preserve"> </w:t>
            </w:r>
            <w:r w:rsidR="00B072B7">
              <w:rPr>
                <w:rFonts w:ascii="Calibri" w:hAnsi="Calibri" w:cs="Calibri"/>
                <w:color w:val="595959" w:themeColor="text1" w:themeTint="A6"/>
                <w:kern w:val="0"/>
                <w:sz w:val="16"/>
                <w:lang w:eastAsia="en-GB"/>
              </w:rPr>
              <w:t xml:space="preserve">either by mail or online. </w:t>
            </w:r>
            <w:r w:rsidR="0049702B">
              <w:rPr>
                <w:rFonts w:ascii="Calibri" w:hAnsi="Calibri" w:cs="Calibri"/>
                <w:color w:val="595959" w:themeColor="text1" w:themeTint="A6"/>
                <w:kern w:val="0"/>
                <w:sz w:val="16"/>
                <w:lang w:eastAsia="en-GB"/>
              </w:rPr>
              <w:t xml:space="preserve">The questionnaire is provided in </w:t>
            </w:r>
            <w:r w:rsidR="00097017">
              <w:rPr>
                <w:rFonts w:ascii="Calibri" w:hAnsi="Calibri" w:cs="Calibri"/>
                <w:color w:val="595959" w:themeColor="text1" w:themeTint="A6"/>
                <w:kern w:val="0"/>
                <w:sz w:val="16"/>
                <w:lang w:eastAsia="en-GB"/>
              </w:rPr>
              <w:t>Appendix 1</w:t>
            </w:r>
            <w:r w:rsidR="0049702B">
              <w:rPr>
                <w:rFonts w:ascii="Calibri" w:hAnsi="Calibri" w:cs="Calibri"/>
                <w:color w:val="595959" w:themeColor="text1" w:themeTint="A6"/>
                <w:kern w:val="0"/>
                <w:sz w:val="16"/>
                <w:lang w:eastAsia="en-GB"/>
              </w:rPr>
              <w:t xml:space="preserve"> of the NIHR report</w:t>
            </w:r>
            <w:r w:rsidR="00986B40">
              <w:rPr>
                <w:rFonts w:ascii="Calibri" w:hAnsi="Calibri" w:cs="Calibri"/>
                <w:color w:val="595959" w:themeColor="text1" w:themeTint="A6"/>
                <w:kern w:val="0"/>
                <w:sz w:val="16"/>
                <w:lang w:eastAsia="en-GB"/>
              </w:rPr>
              <w:t xml:space="preserve"> and involves three sections with a mix of Yes/No answer boxes and open-ended questions that allow for more detail</w:t>
            </w:r>
            <w:r w:rsidR="0049702B">
              <w:rPr>
                <w:rFonts w:ascii="Calibri" w:hAnsi="Calibri" w:cs="Calibri"/>
                <w:color w:val="595959" w:themeColor="text1" w:themeTint="A6"/>
                <w:kern w:val="0"/>
                <w:sz w:val="16"/>
                <w:lang w:eastAsia="en-GB"/>
              </w:rPr>
              <w:t xml:space="preserve">. </w:t>
            </w:r>
            <w:r w:rsidR="0049702B">
              <w:rPr>
                <w:rFonts w:ascii="Calibri" w:hAnsi="Calibri" w:cs="Calibri"/>
                <w:color w:val="595959" w:themeColor="text1" w:themeTint="A6"/>
                <w:kern w:val="0"/>
                <w:sz w:val="16"/>
                <w:lang w:val="en-GB" w:eastAsia="en-GB"/>
              </w:rPr>
              <w:t>It is unclear whether and how the outcomes may limit participation beyond culturally sensitive issues of language</w:t>
            </w:r>
            <w:r w:rsidR="00986B40">
              <w:rPr>
                <w:rFonts w:ascii="Calibri" w:hAnsi="Calibri" w:cs="Calibri"/>
                <w:color w:val="595959" w:themeColor="text1" w:themeTint="A6"/>
                <w:kern w:val="0"/>
                <w:sz w:val="16"/>
                <w:lang w:val="en-GB" w:eastAsia="en-GB"/>
              </w:rPr>
              <w:t>, as outlined above.</w:t>
            </w:r>
          </w:p>
        </w:tc>
      </w:tr>
      <w:tr w:rsidR="00152B10" w14:paraId="2B785981"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698D8C"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767FD9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3AF6D86"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0E86ED" w14:textId="77777777" w:rsidR="00152B10" w:rsidRDefault="00152B10">
            <w:pPr>
              <w:jc w:val="left"/>
              <w:rPr>
                <w:rFonts w:ascii="Calibri" w:hAnsi="Calibri" w:cs="Calibri"/>
                <w:b/>
                <w:bCs/>
                <w:color w:val="15285A"/>
              </w:rPr>
            </w:pPr>
          </w:p>
          <w:p w14:paraId="1F5AFC81"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95A28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F908E8" w14:textId="1F9EBF66" w:rsidR="003D6D4A" w:rsidRDefault="00223F1F" w:rsidP="003D6D4A">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16F5D">
              <w:rPr>
                <w:rFonts w:ascii="Calibri" w:hAnsi="Calibri" w:cs="Calibri"/>
                <w:color w:val="595959" w:themeColor="text1" w:themeTint="A6"/>
                <w:kern w:val="0"/>
                <w:sz w:val="16"/>
                <w:lang w:eastAsia="en-GB"/>
              </w:rPr>
              <w:t>A</w:t>
            </w:r>
            <w:r w:rsidR="004A44DB">
              <w:rPr>
                <w:rFonts w:ascii="Calibri" w:hAnsi="Calibri" w:cs="Calibri"/>
                <w:color w:val="595959" w:themeColor="text1" w:themeTint="A6"/>
                <w:kern w:val="0"/>
                <w:sz w:val="16"/>
                <w:lang w:eastAsia="en-GB"/>
              </w:rPr>
              <w:t>n</w:t>
            </w:r>
            <w:r w:rsidR="00316F5D">
              <w:rPr>
                <w:rFonts w:ascii="Calibri" w:hAnsi="Calibri" w:cs="Calibri"/>
                <w:color w:val="595959" w:themeColor="text1" w:themeTint="A6"/>
                <w:kern w:val="0"/>
                <w:sz w:val="16"/>
                <w:lang w:eastAsia="en-GB"/>
              </w:rPr>
              <w:t xml:space="preserve"> </w:t>
            </w:r>
            <w:r w:rsidR="00316F5D" w:rsidRPr="00316F5D">
              <w:rPr>
                <w:rFonts w:ascii="Calibri" w:hAnsi="Calibri" w:cs="Calibri"/>
                <w:color w:val="595959" w:themeColor="text1" w:themeTint="A6"/>
                <w:kern w:val="0"/>
                <w:sz w:val="16"/>
                <w:lang w:eastAsia="en-GB"/>
              </w:rPr>
              <w:t>appropriate clinician (e.g. an ITU consultant/registrar, neurological consultant/</w:t>
            </w:r>
            <w:proofErr w:type="gramStart"/>
            <w:r w:rsidR="00316F5D" w:rsidRPr="00316F5D">
              <w:rPr>
                <w:rFonts w:ascii="Calibri" w:hAnsi="Calibri" w:cs="Calibri"/>
                <w:color w:val="595959" w:themeColor="text1" w:themeTint="A6"/>
                <w:kern w:val="0"/>
                <w:sz w:val="16"/>
                <w:lang w:eastAsia="en-GB"/>
              </w:rPr>
              <w:t>registrar</w:t>
            </w:r>
            <w:proofErr w:type="gramEnd"/>
            <w:r w:rsidR="00316F5D" w:rsidRPr="00316F5D">
              <w:rPr>
                <w:rFonts w:ascii="Calibri" w:hAnsi="Calibri" w:cs="Calibri"/>
                <w:color w:val="595959" w:themeColor="text1" w:themeTint="A6"/>
                <w:kern w:val="0"/>
                <w:sz w:val="16"/>
                <w:lang w:eastAsia="en-GB"/>
              </w:rPr>
              <w:t xml:space="preserve"> or interventional neuroradiology consultant/registrar</w:t>
            </w:r>
            <w:r w:rsidR="00316F5D">
              <w:rPr>
                <w:rFonts w:ascii="Calibri" w:hAnsi="Calibri" w:cs="Calibri"/>
                <w:color w:val="595959" w:themeColor="text1" w:themeTint="A6"/>
                <w:kern w:val="0"/>
                <w:sz w:val="16"/>
                <w:lang w:eastAsia="en-GB"/>
              </w:rPr>
              <w:t xml:space="preserve">) made the initial approach and collection of data regarding potential patients for the trial. It is unclear </w:t>
            </w:r>
            <w:r w:rsidR="003D6D4A">
              <w:rPr>
                <w:rFonts w:ascii="Calibri" w:hAnsi="Calibri" w:cs="Calibri"/>
                <w:color w:val="595959" w:themeColor="text1" w:themeTint="A6"/>
                <w:kern w:val="0"/>
                <w:sz w:val="16"/>
                <w:lang w:eastAsia="en-GB"/>
              </w:rPr>
              <w:t>who further facilitated the follow-up questionnaire</w:t>
            </w:r>
            <w:r w:rsidR="003030FC">
              <w:rPr>
                <w:rFonts w:ascii="Calibri" w:hAnsi="Calibri" w:cs="Calibri"/>
                <w:color w:val="595959" w:themeColor="text1" w:themeTint="A6"/>
                <w:kern w:val="0"/>
                <w:sz w:val="16"/>
                <w:lang w:eastAsia="en-GB"/>
              </w:rPr>
              <w:t>s</w:t>
            </w:r>
            <w:r w:rsidR="003D6D4A">
              <w:rPr>
                <w:rFonts w:ascii="Calibri" w:hAnsi="Calibri" w:cs="Calibri"/>
                <w:color w:val="595959" w:themeColor="text1" w:themeTint="A6"/>
                <w:kern w:val="0"/>
                <w:sz w:val="16"/>
                <w:lang w:eastAsia="en-GB"/>
              </w:rPr>
              <w:t xml:space="preserve">. </w:t>
            </w:r>
          </w:p>
          <w:p w14:paraId="0787E6D7" w14:textId="458DD389" w:rsidR="003D6D4A" w:rsidRPr="003D6D4A" w:rsidRDefault="003D6D4A" w:rsidP="003D6D4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As noted above, </w:t>
            </w:r>
            <w:hyperlink r:id="rId62" w:history="1">
              <w:r w:rsidRPr="003446DB">
                <w:rPr>
                  <w:rStyle w:val="Hyperlink"/>
                  <w:rFonts w:ascii="Calibri" w:hAnsi="Calibri" w:cs="Calibri"/>
                  <w:kern w:val="0"/>
                  <w:sz w:val="16"/>
                  <w:lang w:val="en-GB" w:eastAsia="en-GB"/>
                </w:rPr>
                <w:t>NHS staff are a more diverse group</w:t>
              </w:r>
            </w:hyperlink>
            <w:r w:rsidRPr="003446DB">
              <w:rPr>
                <w:rFonts w:ascii="Calibri" w:hAnsi="Calibri" w:cs="Calibri"/>
                <w:color w:val="595959" w:themeColor="text1" w:themeTint="A6"/>
                <w:kern w:val="0"/>
                <w:sz w:val="16"/>
                <w:lang w:val="en-GB" w:eastAsia="en-GB"/>
              </w:rPr>
              <w:t xml:space="preserve"> than the wider UK population – of NHS staff whose ethnicity is known, 79.2% are White (including White minorities), and 20.7% are from all other ethnic groups. This contrasts to the wider population – the </w:t>
            </w:r>
            <w:hyperlink r:id="rId63" w:history="1">
              <w:r w:rsidRPr="003446DB">
                <w:rPr>
                  <w:rStyle w:val="Hyperlink"/>
                  <w:rFonts w:ascii="Calibri" w:hAnsi="Calibri" w:cs="Calibri"/>
                  <w:kern w:val="0"/>
                  <w:sz w:val="16"/>
                  <w:lang w:val="en-GB" w:eastAsia="en-GB"/>
                </w:rPr>
                <w:t>2011 Census</w:t>
              </w:r>
            </w:hyperlink>
            <w:r w:rsidRPr="003446DB">
              <w:rPr>
                <w:rFonts w:ascii="Calibri" w:hAnsi="Calibri" w:cs="Calibri"/>
                <w:color w:val="595959" w:themeColor="text1" w:themeTint="A6"/>
                <w:kern w:val="0"/>
                <w:sz w:val="16"/>
                <w:lang w:val="en-GB" w:eastAsia="en-GB"/>
              </w:rPr>
              <w:t xml:space="preserve"> showed that 86.0% of the population of England and Wales was White. If the staff conducting </w:t>
            </w:r>
            <w:r>
              <w:rPr>
                <w:rFonts w:ascii="Calibri" w:hAnsi="Calibri" w:cs="Calibri"/>
                <w:color w:val="595959" w:themeColor="text1" w:themeTint="A6"/>
                <w:kern w:val="0"/>
                <w:sz w:val="16"/>
                <w:lang w:val="en-GB" w:eastAsia="en-GB"/>
              </w:rPr>
              <w:t>the trial</w:t>
            </w:r>
            <w:r w:rsidRPr="003446DB">
              <w:rPr>
                <w:rFonts w:ascii="Calibri" w:hAnsi="Calibri" w:cs="Calibri"/>
                <w:color w:val="595959" w:themeColor="text1" w:themeTint="A6"/>
                <w:kern w:val="0"/>
                <w:sz w:val="16"/>
                <w:lang w:val="en-GB" w:eastAsia="en-GB"/>
              </w:rPr>
              <w:t xml:space="preserve"> with participants are of the same ethnicity, or share a common language, distrust may be reduced.</w:t>
            </w:r>
          </w:p>
        </w:tc>
      </w:tr>
      <w:tr w:rsidR="00152B10" w14:paraId="3DA0111F"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095B1F"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DF9A79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175BED5"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BD98FF" w14:textId="77777777" w:rsidR="00152B10" w:rsidRDefault="00152B10">
            <w:pPr>
              <w:jc w:val="left"/>
              <w:rPr>
                <w:rFonts w:ascii="Calibri" w:hAnsi="Calibri" w:cs="Calibri"/>
                <w:b/>
                <w:bCs/>
                <w:color w:val="15285A"/>
              </w:rPr>
            </w:pPr>
          </w:p>
          <w:p w14:paraId="44A33418"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12652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C00468" w14:textId="48EC75BF"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0413A">
              <w:rPr>
                <w:rFonts w:ascii="Calibri" w:hAnsi="Calibri" w:cs="Calibri"/>
                <w:color w:val="595959" w:themeColor="text1" w:themeTint="A6"/>
                <w:kern w:val="0"/>
                <w:sz w:val="16"/>
                <w:lang w:val="en-GB" w:eastAsia="en-GB"/>
              </w:rPr>
              <w:t xml:space="preserve">See </w:t>
            </w:r>
            <w:r w:rsidR="00E6611C">
              <w:rPr>
                <w:rFonts w:ascii="Calibri" w:hAnsi="Calibri" w:cs="Calibri"/>
                <w:color w:val="595959" w:themeColor="text1" w:themeTint="A6"/>
                <w:kern w:val="0"/>
                <w:sz w:val="16"/>
                <w:lang w:val="en-GB" w:eastAsia="en-GB"/>
              </w:rPr>
              <w:t>Worksheet 2.</w:t>
            </w:r>
          </w:p>
        </w:tc>
      </w:tr>
      <w:tr w:rsidR="00152B10" w14:paraId="23FE1226"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26BBF0"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2048F6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A5D146E"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0B0A54" w14:textId="77777777" w:rsidR="00152B10" w:rsidRDefault="00152B10">
            <w:pPr>
              <w:jc w:val="left"/>
              <w:rPr>
                <w:rFonts w:ascii="Calibri" w:hAnsi="Calibri" w:cs="Calibri"/>
                <w:b/>
                <w:bCs/>
                <w:color w:val="15285A"/>
              </w:rPr>
            </w:pPr>
          </w:p>
          <w:p w14:paraId="73982023"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15E6F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49415C" w14:textId="69C33977" w:rsidR="00631DE2" w:rsidRPr="00631DE2" w:rsidRDefault="00AF20C4" w:rsidP="00631DE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E6611C">
              <w:rPr>
                <w:rFonts w:ascii="Calibri" w:hAnsi="Calibri" w:cs="Calibri"/>
                <w:color w:val="595959" w:themeColor="text1" w:themeTint="A6"/>
                <w:kern w:val="0"/>
                <w:sz w:val="16"/>
                <w:lang w:val="en-GB" w:eastAsia="en-GB"/>
              </w:rPr>
              <w:t xml:space="preserve">Given the trial is conducted for those with </w:t>
            </w:r>
            <w:r w:rsidR="008C5237">
              <w:rPr>
                <w:rFonts w:ascii="Calibri" w:hAnsi="Calibri" w:cs="Calibri"/>
                <w:color w:val="595959" w:themeColor="text1" w:themeTint="A6"/>
                <w:kern w:val="0"/>
                <w:sz w:val="16"/>
                <w:lang w:val="en-GB" w:eastAsia="en-GB"/>
              </w:rPr>
              <w:t>poor</w:t>
            </w:r>
            <w:r w:rsidR="00E6611C">
              <w:rPr>
                <w:rFonts w:ascii="Calibri" w:hAnsi="Calibri" w:cs="Calibri"/>
                <w:color w:val="595959" w:themeColor="text1" w:themeTint="A6"/>
                <w:kern w:val="0"/>
                <w:sz w:val="16"/>
                <w:lang w:val="en-GB" w:eastAsia="en-GB"/>
              </w:rPr>
              <w:t xml:space="preserve"> grade </w:t>
            </w:r>
            <w:proofErr w:type="spellStart"/>
            <w:r w:rsidR="00E6611C">
              <w:rPr>
                <w:rFonts w:ascii="Calibri" w:hAnsi="Calibri" w:cs="Calibri"/>
                <w:color w:val="595959" w:themeColor="text1" w:themeTint="A6"/>
                <w:kern w:val="0"/>
                <w:sz w:val="16"/>
                <w:lang w:val="en-GB" w:eastAsia="en-GB"/>
              </w:rPr>
              <w:t>aSAH</w:t>
            </w:r>
            <w:proofErr w:type="spellEnd"/>
            <w:r w:rsidR="00E6611C">
              <w:rPr>
                <w:rFonts w:ascii="Calibri" w:hAnsi="Calibri" w:cs="Calibri"/>
                <w:color w:val="595959" w:themeColor="text1" w:themeTint="A6"/>
                <w:kern w:val="0"/>
                <w:sz w:val="16"/>
                <w:lang w:val="en-GB" w:eastAsia="en-GB"/>
              </w:rPr>
              <w:t xml:space="preserve"> in the hospital setting, it is </w:t>
            </w:r>
            <w:r w:rsidR="007621F7">
              <w:rPr>
                <w:rFonts w:ascii="Calibri" w:hAnsi="Calibri" w:cs="Calibri"/>
                <w:color w:val="595959" w:themeColor="text1" w:themeTint="A6"/>
                <w:kern w:val="0"/>
                <w:sz w:val="16"/>
                <w:lang w:val="en-GB" w:eastAsia="en-GB"/>
              </w:rPr>
              <w:t>important to consider the geographic of location sites as related to ethnicity (particularly, within the UK). See Worksheet 1.</w:t>
            </w:r>
          </w:p>
        </w:tc>
      </w:tr>
      <w:tr w:rsidR="00152B10" w14:paraId="16098E4B"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E587AB"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3927E71"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7A4938A" w14:textId="77777777"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4FBCC2C3" w14:textId="77777777"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1788A46F"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7018F7E2"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8EA96D6"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 xml:space="preserve">Factors that might affect the planned analysis of trial </w:t>
      </w:r>
      <w:proofErr w:type="gramStart"/>
      <w:r>
        <w:rPr>
          <w:rFonts w:ascii="Calibri" w:hAnsi="Calibri" w:cs="Calibri"/>
          <w:b/>
          <w:bCs/>
          <w:color w:val="595959" w:themeColor="text1" w:themeTint="A6"/>
          <w:sz w:val="24"/>
        </w:rPr>
        <w:t>results</w:t>
      </w:r>
      <w:proofErr w:type="gramEnd"/>
    </w:p>
    <w:p w14:paraId="2AA93B6D"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14:paraId="27F12195" w14:textId="77777777"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599A77" w14:textId="77777777" w:rsidR="00152B10" w:rsidRDefault="00152B10">
            <w:pPr>
              <w:jc w:val="left"/>
              <w:rPr>
                <w:rFonts w:ascii="Calibri" w:hAnsi="Calibri" w:cs="Calibri"/>
                <w:b/>
                <w:bCs/>
                <w:color w:val="15285A"/>
              </w:rPr>
            </w:pPr>
          </w:p>
          <w:p w14:paraId="3D87A737"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26B69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38390B"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val="en-GB" w:eastAsia="en-GB"/>
              </w:rPr>
              <w:t>See Worksheet 3b</w:t>
            </w:r>
            <w:r w:rsidR="003B0566" w:rsidRPr="003B0566">
              <w:rPr>
                <w:rFonts w:ascii="Calibri" w:hAnsi="Calibri" w:cs="Calibri"/>
                <w:color w:val="595959" w:themeColor="text1" w:themeTint="A6"/>
                <w:kern w:val="0"/>
                <w:sz w:val="16"/>
                <w:lang w:val="en-GB" w:eastAsia="en-GB"/>
              </w:rPr>
              <w:t>.</w:t>
            </w:r>
          </w:p>
        </w:tc>
      </w:tr>
      <w:tr w:rsidR="00152B10" w14:paraId="53EFEFAB"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208A6"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B32B90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250CADB" w14:textId="77777777"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CA5594" w14:textId="77777777" w:rsidR="00152B10" w:rsidRDefault="00152B10">
            <w:pPr>
              <w:jc w:val="left"/>
              <w:rPr>
                <w:rFonts w:ascii="Calibri" w:hAnsi="Calibri" w:cs="Calibri"/>
                <w:b/>
                <w:bCs/>
                <w:color w:val="15285A"/>
                <w:sz w:val="20"/>
                <w:szCs w:val="20"/>
              </w:rPr>
            </w:pPr>
          </w:p>
          <w:p w14:paraId="0B41DC2C"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A8297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BCD260" w14:textId="77777777" w:rsidR="00703F48" w:rsidRPr="00703F48" w:rsidRDefault="00223F1F" w:rsidP="00703F48">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eastAsia="en-GB"/>
              </w:rPr>
              <w:t xml:space="preserve">Some outcomes, most noticeably </w:t>
            </w:r>
            <w:r w:rsidR="009D7E94">
              <w:rPr>
                <w:rFonts w:ascii="Calibri" w:hAnsi="Calibri" w:cs="Calibri"/>
                <w:color w:val="595959" w:themeColor="text1" w:themeTint="A6"/>
                <w:kern w:val="0"/>
                <w:sz w:val="16"/>
                <w:lang w:eastAsia="en-GB"/>
              </w:rPr>
              <w:t xml:space="preserve">the ability to carry out usual day-to-day activities as measured by the </w:t>
            </w:r>
            <w:proofErr w:type="spellStart"/>
            <w:r w:rsidR="009D7E94">
              <w:rPr>
                <w:rFonts w:ascii="Calibri" w:hAnsi="Calibri" w:cs="Calibri"/>
                <w:color w:val="595959" w:themeColor="text1" w:themeTint="A6"/>
                <w:kern w:val="0"/>
                <w:sz w:val="16"/>
                <w:lang w:eastAsia="en-GB"/>
              </w:rPr>
              <w:t>mRS</w:t>
            </w:r>
            <w:proofErr w:type="spellEnd"/>
            <w:r w:rsidR="00D64A45">
              <w:rPr>
                <w:rFonts w:ascii="Calibri" w:hAnsi="Calibri" w:cs="Calibri"/>
                <w:color w:val="595959" w:themeColor="text1" w:themeTint="A6"/>
                <w:kern w:val="0"/>
                <w:sz w:val="16"/>
                <w:lang w:eastAsia="en-GB"/>
              </w:rPr>
              <w:t>,</w:t>
            </w:r>
            <w:r w:rsidR="00454FD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eastAsia="en-GB"/>
              </w:rPr>
              <w:t>could conceivably have a cultural element although this is uncertain.</w:t>
            </w:r>
            <w:r w:rsidR="00703F48">
              <w:rPr>
                <w:rFonts w:ascii="Calibri" w:hAnsi="Calibri" w:cs="Calibri"/>
                <w:color w:val="595959" w:themeColor="text1" w:themeTint="A6"/>
                <w:kern w:val="0"/>
                <w:sz w:val="16"/>
                <w:lang w:eastAsia="en-GB"/>
              </w:rPr>
              <w:t xml:space="preserve"> </w:t>
            </w:r>
            <w:r w:rsidR="00703F48" w:rsidRPr="00703F48">
              <w:rPr>
                <w:rFonts w:ascii="Calibri" w:hAnsi="Calibri" w:cs="Calibri"/>
                <w:color w:val="595959" w:themeColor="text1" w:themeTint="A6"/>
                <w:kern w:val="0"/>
                <w:sz w:val="16"/>
                <w:lang w:val="en-GB" w:eastAsia="en-GB"/>
              </w:rPr>
              <w:t xml:space="preserve">A </w:t>
            </w:r>
            <w:hyperlink r:id="rId64" w:history="1">
              <w:r w:rsidR="00703F48" w:rsidRPr="00703F48">
                <w:rPr>
                  <w:rStyle w:val="Hyperlink"/>
                  <w:rFonts w:ascii="Calibri" w:hAnsi="Calibri" w:cs="Calibri"/>
                  <w:kern w:val="0"/>
                  <w:sz w:val="16"/>
                  <w:lang w:val="en-GB" w:eastAsia="en-GB"/>
                </w:rPr>
                <w:t>UK study</w:t>
              </w:r>
            </w:hyperlink>
            <w:r w:rsidR="00703F48" w:rsidRPr="00703F48">
              <w:rPr>
                <w:rFonts w:ascii="Calibri" w:hAnsi="Calibri" w:cs="Calibri"/>
                <w:color w:val="595959" w:themeColor="text1" w:themeTint="A6"/>
                <w:kern w:val="0"/>
                <w:sz w:val="16"/>
                <w:lang w:val="en-GB" w:eastAsia="en-GB"/>
              </w:rPr>
              <w:t xml:space="preserve"> investigating the experiences and perspectives of carers from diverse ethnic groups caring for stroke survivors found cultural and language differences created challenges in working with the health system to provide rehabilitative care (notably, for Black and minority ethnic groups including South Asians). </w:t>
            </w:r>
          </w:p>
          <w:p w14:paraId="60BDB9BC" w14:textId="77777777" w:rsidR="00FD7094" w:rsidRDefault="00703F48" w:rsidP="00642A3D">
            <w:pPr>
              <w:spacing w:beforeLines="100" w:before="312" w:line="200" w:lineRule="exact"/>
              <w:ind w:left="115"/>
              <w:jc w:val="left"/>
              <w:rPr>
                <w:rFonts w:ascii="Calibri" w:hAnsi="Calibri" w:cs="Calibri"/>
                <w:color w:val="595959" w:themeColor="text1" w:themeTint="A6"/>
                <w:kern w:val="0"/>
                <w:sz w:val="16"/>
                <w:lang w:val="en-GB" w:eastAsia="en-GB"/>
              </w:rPr>
            </w:pPr>
            <w:r w:rsidRPr="00703F48">
              <w:rPr>
                <w:rFonts w:ascii="Calibri" w:hAnsi="Calibri" w:cs="Calibri"/>
                <w:color w:val="595959" w:themeColor="text1" w:themeTint="A6"/>
                <w:kern w:val="0"/>
                <w:sz w:val="16"/>
                <w:lang w:val="en-GB" w:eastAsia="en-GB"/>
              </w:rPr>
              <w:t>There was also a distinct finding from Black and other minority ethnic groups that carers strongly believed they were typically the best person to provide care for the stroke survivor, a perception often rooted in cultural beliefs surrounding familial relationships and a desire to provide care viewed as genuine. Irrespective of ethnic group, a gap was identified between hospital discharge and home, where carers experienced poor communication between services and felt they were deemed to be a ‘low priority’ within the health system.</w:t>
            </w:r>
          </w:p>
          <w:p w14:paraId="6474DD0B" w14:textId="544FF5A9" w:rsidR="00A631ED" w:rsidRPr="00642A3D" w:rsidRDefault="00A631ED" w:rsidP="00642A3D">
            <w:pPr>
              <w:spacing w:beforeLines="100" w:before="312" w:line="200" w:lineRule="exact"/>
              <w:ind w:left="115"/>
              <w:jc w:val="left"/>
              <w:rPr>
                <w:rFonts w:ascii="Calibri" w:hAnsi="Calibri" w:cs="Calibri"/>
                <w:color w:val="595959" w:themeColor="text1" w:themeTint="A6"/>
                <w:kern w:val="0"/>
                <w:sz w:val="16"/>
                <w:lang w:val="en-GB" w:eastAsia="en-GB"/>
              </w:rPr>
            </w:pPr>
            <w:r w:rsidRPr="00A631ED">
              <w:rPr>
                <w:rFonts w:ascii="Calibri" w:hAnsi="Calibri" w:cs="Calibri"/>
                <w:color w:val="595959" w:themeColor="text1" w:themeTint="A6"/>
                <w:kern w:val="0"/>
                <w:sz w:val="16"/>
                <w:lang w:val="en-GB" w:eastAsia="en-GB"/>
              </w:rPr>
              <w:t>It is plausible that people from different ethnic groups may have different perspectives on rehabilitative care</w:t>
            </w:r>
            <w:r>
              <w:rPr>
                <w:rFonts w:ascii="Calibri" w:hAnsi="Calibri" w:cs="Calibri"/>
                <w:color w:val="595959" w:themeColor="text1" w:themeTint="A6"/>
                <w:kern w:val="0"/>
                <w:sz w:val="16"/>
                <w:lang w:val="en-GB" w:eastAsia="en-GB"/>
              </w:rPr>
              <w:t xml:space="preserve"> that would influence day-to-day activities</w:t>
            </w:r>
            <w:r w:rsidRPr="00A631ED">
              <w:rPr>
                <w:rFonts w:ascii="Calibri" w:hAnsi="Calibri" w:cs="Calibri"/>
                <w:color w:val="595959" w:themeColor="text1" w:themeTint="A6"/>
                <w:kern w:val="0"/>
                <w:sz w:val="16"/>
                <w:lang w:val="en-GB" w:eastAsia="en-GB"/>
              </w:rPr>
              <w:t>, who is best suited to deliver this ongoing care, and how information on care is shared with providers given a lack of culturally tailored resources within the healthcare system.</w:t>
            </w:r>
          </w:p>
        </w:tc>
      </w:tr>
      <w:tr w:rsidR="00152B10" w14:paraId="1819AD21"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8327ED"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29F660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594B6B6"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138044" w14:textId="77777777" w:rsidR="00152B10" w:rsidRDefault="00152B10">
            <w:pPr>
              <w:jc w:val="left"/>
              <w:rPr>
                <w:rFonts w:ascii="Calibri" w:hAnsi="Calibri" w:cs="Calibri"/>
                <w:b/>
                <w:bCs/>
                <w:color w:val="15285A"/>
                <w:sz w:val="20"/>
                <w:szCs w:val="20"/>
              </w:rPr>
            </w:pPr>
          </w:p>
          <w:p w14:paraId="032C69CD"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E3A0A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9830CC"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954D2B">
              <w:rPr>
                <w:rFonts w:ascii="Calibri" w:hAnsi="Calibri" w:cs="Calibri"/>
                <w:color w:val="595959" w:themeColor="text1" w:themeTint="A6"/>
                <w:kern w:val="0"/>
                <w:sz w:val="16"/>
                <w:lang w:val="en-GB" w:eastAsia="en-GB"/>
              </w:rPr>
              <w:t>As above.</w:t>
            </w:r>
          </w:p>
        </w:tc>
      </w:tr>
      <w:tr w:rsidR="00152B10" w14:paraId="440CAA92"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322B39"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0B11202"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15F0A0C"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F886B2" w14:textId="77777777" w:rsidR="00152B10" w:rsidRDefault="00152B10">
            <w:pPr>
              <w:jc w:val="left"/>
              <w:rPr>
                <w:rFonts w:ascii="Calibri" w:hAnsi="Calibri" w:cs="Calibri"/>
                <w:b/>
                <w:bCs/>
                <w:color w:val="15285A"/>
              </w:rPr>
            </w:pPr>
          </w:p>
          <w:p w14:paraId="3D542478"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07E63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5EFEBA" w14:textId="759382B0" w:rsidR="00152B10" w:rsidRPr="00E03D8B" w:rsidRDefault="00223F1F" w:rsidP="00E03D8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572497">
              <w:rPr>
                <w:rFonts w:ascii="Calibri" w:hAnsi="Calibri" w:cs="Calibri"/>
                <w:color w:val="595959" w:themeColor="text1" w:themeTint="A6"/>
                <w:kern w:val="0"/>
                <w:sz w:val="16"/>
                <w:lang w:val="en-GB" w:eastAsia="en-GB"/>
              </w:rPr>
              <w:t xml:space="preserve">An exploration of benefits and harms by ethnic group should be pre-planned, especially given the </w:t>
            </w:r>
            <w:r w:rsidR="00C12E03">
              <w:rPr>
                <w:rFonts w:ascii="Calibri" w:hAnsi="Calibri" w:cs="Calibri"/>
                <w:color w:val="595959" w:themeColor="text1" w:themeTint="A6"/>
                <w:kern w:val="0"/>
                <w:sz w:val="16"/>
                <w:lang w:val="en-GB" w:eastAsia="en-GB"/>
              </w:rPr>
              <w:t xml:space="preserve">prevalence </w:t>
            </w:r>
            <w:r w:rsidR="00E03D8B">
              <w:rPr>
                <w:rFonts w:ascii="Calibri" w:hAnsi="Calibri" w:cs="Calibri"/>
                <w:color w:val="595959" w:themeColor="text1" w:themeTint="A6"/>
                <w:kern w:val="0"/>
                <w:sz w:val="16"/>
                <w:lang w:val="en-GB" w:eastAsia="en-GB"/>
              </w:rPr>
              <w:t xml:space="preserve">of stroke </w:t>
            </w:r>
            <w:r w:rsidR="00C12E03">
              <w:rPr>
                <w:rFonts w:ascii="Calibri" w:hAnsi="Calibri" w:cs="Calibri"/>
                <w:color w:val="595959" w:themeColor="text1" w:themeTint="A6"/>
                <w:kern w:val="0"/>
                <w:sz w:val="16"/>
                <w:lang w:val="en-GB" w:eastAsia="en-GB"/>
              </w:rPr>
              <w:t>for South</w:t>
            </w:r>
            <w:r w:rsidR="00572497" w:rsidRPr="00572497">
              <w:rPr>
                <w:rFonts w:ascii="Calibri" w:hAnsi="Calibri" w:cs="Calibri"/>
                <w:color w:val="595959" w:themeColor="text1" w:themeTint="A6"/>
                <w:kern w:val="0"/>
                <w:sz w:val="16"/>
                <w:lang w:val="en-GB" w:eastAsia="en-GB"/>
              </w:rPr>
              <w:t xml:space="preserve"> </w:t>
            </w:r>
            <w:r w:rsidR="00C12E03">
              <w:rPr>
                <w:rFonts w:ascii="Calibri" w:hAnsi="Calibri" w:cs="Calibri"/>
                <w:color w:val="595959" w:themeColor="text1" w:themeTint="A6"/>
                <w:kern w:val="0"/>
                <w:sz w:val="16"/>
                <w:lang w:val="en-GB" w:eastAsia="en-GB"/>
              </w:rPr>
              <w:t xml:space="preserve">Asian </w:t>
            </w:r>
            <w:r w:rsidR="00572497" w:rsidRPr="00572497">
              <w:rPr>
                <w:rFonts w:ascii="Calibri" w:hAnsi="Calibri" w:cs="Calibri"/>
                <w:color w:val="595959" w:themeColor="text1" w:themeTint="A6"/>
                <w:kern w:val="0"/>
                <w:sz w:val="16"/>
                <w:lang w:val="en-GB" w:eastAsia="en-GB"/>
              </w:rPr>
              <w:t>heritage</w:t>
            </w:r>
            <w:r w:rsidR="00C12E03">
              <w:rPr>
                <w:rFonts w:ascii="Calibri" w:hAnsi="Calibri" w:cs="Calibri"/>
                <w:color w:val="595959" w:themeColor="text1" w:themeTint="A6"/>
                <w:kern w:val="0"/>
                <w:sz w:val="16"/>
                <w:lang w:val="en-GB" w:eastAsia="en-GB"/>
              </w:rPr>
              <w:t xml:space="preserve"> individuals</w:t>
            </w:r>
            <w:r w:rsidR="00572497" w:rsidRPr="00572497">
              <w:rPr>
                <w:rFonts w:ascii="Calibri" w:hAnsi="Calibri" w:cs="Calibri"/>
                <w:color w:val="595959" w:themeColor="text1" w:themeTint="A6"/>
                <w:kern w:val="0"/>
                <w:sz w:val="16"/>
                <w:lang w:val="en-GB" w:eastAsia="en-GB"/>
              </w:rPr>
              <w:t>. 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p>
        </w:tc>
      </w:tr>
      <w:tr w:rsidR="00152B10" w14:paraId="0871BD73"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115E73"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6157C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8528040"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7D88D2" w14:textId="77777777" w:rsidR="00152B10" w:rsidRDefault="00152B10">
            <w:pPr>
              <w:jc w:val="center"/>
              <w:rPr>
                <w:rFonts w:ascii="Calibri" w:hAnsi="Calibri" w:cs="Calibri"/>
                <w:b/>
                <w:bCs/>
                <w:color w:val="15285A"/>
              </w:rPr>
            </w:pPr>
          </w:p>
          <w:p w14:paraId="00F6A1EE"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AEDF7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BE731A"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655F8E">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295D3AC5"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0F0A9A"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C1694F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925976C"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A46125" w14:textId="77777777" w:rsidR="00152B10" w:rsidRDefault="00152B10">
            <w:pPr>
              <w:jc w:val="left"/>
              <w:rPr>
                <w:rFonts w:ascii="Calibri" w:hAnsi="Calibri" w:cs="Calibri"/>
                <w:b/>
                <w:bCs/>
                <w:color w:val="15285A"/>
                <w:sz w:val="20"/>
                <w:szCs w:val="20"/>
              </w:rPr>
            </w:pPr>
          </w:p>
          <w:p w14:paraId="552FB084"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939D5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079681"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6552BB">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14:paraId="0289419C"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2EEBCA"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D189142" w14:textId="310927D8"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r w:rsidR="00662D69">
              <w:rPr>
                <w:rFonts w:ascii="Calibri" w:hAnsi="Calibri" w:cs="Calibri"/>
                <w:color w:val="595959" w:themeColor="text1" w:themeTint="A6"/>
                <w:kern w:val="0"/>
                <w:sz w:val="16"/>
                <w:lang w:eastAsia="en-GB"/>
              </w:rPr>
              <w:t xml:space="preserve"> </w:t>
            </w:r>
            <w:r w:rsidR="00632C41" w:rsidRPr="00632C41">
              <w:rPr>
                <w:rFonts w:ascii="Calibri" w:hAnsi="Calibri" w:cs="Calibri"/>
                <w:color w:val="595959" w:themeColor="text1" w:themeTint="A6"/>
                <w:kern w:val="0"/>
                <w:sz w:val="16"/>
                <w:lang w:eastAsia="en-GB"/>
              </w:rPr>
              <w:t xml:space="preserve">The trial recruited only 23 patients over 25 months; therefore, feasibility could not be </w:t>
            </w:r>
            <w:r w:rsidR="00354DD0" w:rsidRPr="00632C41">
              <w:rPr>
                <w:rFonts w:ascii="Calibri" w:hAnsi="Calibri" w:cs="Calibri"/>
                <w:color w:val="595959" w:themeColor="text1" w:themeTint="A6"/>
                <w:kern w:val="0"/>
                <w:sz w:val="16"/>
                <w:lang w:eastAsia="en-GB"/>
              </w:rPr>
              <w:t>confirmed,</w:t>
            </w:r>
            <w:r w:rsidR="00632C41" w:rsidRPr="00632C41">
              <w:rPr>
                <w:rFonts w:ascii="Calibri" w:hAnsi="Calibri" w:cs="Calibri"/>
                <w:color w:val="595959" w:themeColor="text1" w:themeTint="A6"/>
                <w:kern w:val="0"/>
                <w:sz w:val="16"/>
                <w:lang w:eastAsia="en-GB"/>
              </w:rPr>
              <w:t xml:space="preserve"> and recruitment had to be terminated early</w:t>
            </w:r>
            <w:r w:rsidR="00632C41">
              <w:rPr>
                <w:rFonts w:ascii="Calibri" w:hAnsi="Calibri" w:cs="Calibri"/>
                <w:color w:val="595959" w:themeColor="text1" w:themeTint="A6"/>
                <w:kern w:val="0"/>
                <w:sz w:val="16"/>
                <w:lang w:eastAsia="en-GB"/>
              </w:rPr>
              <w:t>.</w:t>
            </w:r>
          </w:p>
        </w:tc>
      </w:tr>
    </w:tbl>
    <w:p w14:paraId="66A6ACB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33D381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E9E612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D025DA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ED0926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28C9FF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7E13247" w14:textId="77777777" w:rsidR="00152B10" w:rsidRDefault="00152B10">
      <w:pPr>
        <w:spacing w:before="160" w:line="240" w:lineRule="exact"/>
        <w:jc w:val="left"/>
        <w:rPr>
          <w:rFonts w:ascii="Calibri" w:hAnsi="Calibri" w:cs="Calibri"/>
          <w:b/>
          <w:bCs/>
          <w:sz w:val="28"/>
          <w:szCs w:val="28"/>
        </w:rPr>
      </w:pPr>
    </w:p>
    <w:p w14:paraId="6552911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2B948A74"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7C9043FA"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 xml:space="preserve">Factors that might affect the planned reporting and dissemination of trial </w:t>
      </w:r>
      <w:proofErr w:type="gramStart"/>
      <w:r>
        <w:rPr>
          <w:rFonts w:ascii="Calibri" w:hAnsi="Calibri" w:cs="Calibri"/>
          <w:b/>
          <w:bCs/>
          <w:color w:val="595959" w:themeColor="text1" w:themeTint="A6"/>
          <w:sz w:val="24"/>
        </w:rPr>
        <w:t>results</w:t>
      </w:r>
      <w:proofErr w:type="gramEnd"/>
    </w:p>
    <w:p w14:paraId="458CC4BB"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14:paraId="2B2F8788" w14:textId="77777777" w:rsidTr="000D0B22">
        <w:trPr>
          <w:trHeight w:val="196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641DF7" w14:textId="77777777" w:rsidR="00152B10" w:rsidRDefault="00152B10">
            <w:pPr>
              <w:jc w:val="center"/>
              <w:rPr>
                <w:rFonts w:ascii="Calibri" w:hAnsi="Calibri" w:cs="Calibri"/>
                <w:b/>
                <w:bCs/>
                <w:color w:val="15285A"/>
              </w:rPr>
            </w:pPr>
          </w:p>
          <w:p w14:paraId="4FDE5303"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23827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50EA0B" w14:textId="09922DF5" w:rsidR="00152B10" w:rsidRPr="0019375A" w:rsidRDefault="00223F1F" w:rsidP="0019375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9375A">
              <w:rPr>
                <w:rFonts w:ascii="Calibri" w:hAnsi="Calibri" w:cs="Calibri"/>
                <w:color w:val="595959" w:themeColor="text1" w:themeTint="A6"/>
                <w:kern w:val="0"/>
                <w:sz w:val="16"/>
                <w:lang w:eastAsia="en-GB"/>
              </w:rPr>
              <w:t xml:space="preserve"> Public contributors were part of the </w:t>
            </w:r>
            <w:r w:rsidR="000B2ECE">
              <w:rPr>
                <w:rFonts w:ascii="Calibri" w:hAnsi="Calibri" w:cs="Calibri"/>
                <w:color w:val="595959" w:themeColor="text1" w:themeTint="A6"/>
                <w:kern w:val="0"/>
                <w:sz w:val="16"/>
                <w:lang w:eastAsia="en-GB"/>
              </w:rPr>
              <w:t>trial,</w:t>
            </w:r>
            <w:r w:rsidR="0019375A">
              <w:rPr>
                <w:rFonts w:ascii="Calibri" w:hAnsi="Calibri" w:cs="Calibri"/>
                <w:color w:val="595959" w:themeColor="text1" w:themeTint="A6"/>
                <w:kern w:val="0"/>
                <w:sz w:val="16"/>
                <w:lang w:eastAsia="en-GB"/>
              </w:rPr>
              <w:t xml:space="preserve"> but it is</w:t>
            </w:r>
            <w:r w:rsidR="002C15C5" w:rsidRPr="002C15C5">
              <w:rPr>
                <w:rFonts w:ascii="Calibri" w:hAnsi="Calibri" w:cs="Calibri"/>
                <w:color w:val="595959" w:themeColor="text1" w:themeTint="A6"/>
                <w:kern w:val="0"/>
                <w:sz w:val="16"/>
                <w:lang w:val="en-GB" w:eastAsia="en-GB"/>
              </w:rPr>
              <w:t xml:space="preserve"> not clear if or how </w:t>
            </w:r>
            <w:r w:rsidR="0019375A">
              <w:rPr>
                <w:rFonts w:ascii="Calibri" w:hAnsi="Calibri" w:cs="Calibri"/>
                <w:color w:val="595959" w:themeColor="text1" w:themeTint="A6"/>
                <w:kern w:val="0"/>
                <w:sz w:val="16"/>
                <w:lang w:val="en-GB" w:eastAsia="en-GB"/>
              </w:rPr>
              <w:t xml:space="preserve">they </w:t>
            </w:r>
            <w:r w:rsidR="002C15C5" w:rsidRPr="002C15C5">
              <w:rPr>
                <w:rFonts w:ascii="Calibri" w:hAnsi="Calibri" w:cs="Calibri"/>
                <w:color w:val="595959" w:themeColor="text1" w:themeTint="A6"/>
                <w:kern w:val="0"/>
                <w:sz w:val="16"/>
                <w:lang w:val="en-GB" w:eastAsia="en-GB"/>
              </w:rPr>
              <w:t>were involved in planning the reporting and dissemination of the trial results</w:t>
            </w:r>
            <w:r w:rsidR="0057600F">
              <w:rPr>
                <w:rFonts w:ascii="Calibri" w:hAnsi="Calibri" w:cs="Calibri"/>
                <w:color w:val="595959" w:themeColor="text1" w:themeTint="A6"/>
                <w:kern w:val="0"/>
                <w:sz w:val="16"/>
                <w:lang w:val="en-GB" w:eastAsia="en-GB"/>
              </w:rPr>
              <w:t xml:space="preserve"> (although, the Trial Steering Committee included two PPI members, an </w:t>
            </w:r>
            <w:proofErr w:type="spellStart"/>
            <w:r w:rsidR="0057600F">
              <w:rPr>
                <w:rFonts w:ascii="Calibri" w:hAnsi="Calibri" w:cs="Calibri"/>
                <w:color w:val="595959" w:themeColor="text1" w:themeTint="A6"/>
                <w:kern w:val="0"/>
                <w:sz w:val="16"/>
                <w:lang w:val="en-GB" w:eastAsia="en-GB"/>
              </w:rPr>
              <w:t>aSA</w:t>
            </w:r>
            <w:r w:rsidR="00326F3C">
              <w:rPr>
                <w:rFonts w:ascii="Calibri" w:hAnsi="Calibri" w:cs="Calibri"/>
                <w:color w:val="595959" w:themeColor="text1" w:themeTint="A6"/>
                <w:kern w:val="0"/>
                <w:sz w:val="16"/>
                <w:lang w:val="en-GB" w:eastAsia="en-GB"/>
              </w:rPr>
              <w:t>H</w:t>
            </w:r>
            <w:proofErr w:type="spellEnd"/>
            <w:r w:rsidR="0057600F">
              <w:rPr>
                <w:rFonts w:ascii="Calibri" w:hAnsi="Calibri" w:cs="Calibri"/>
                <w:color w:val="595959" w:themeColor="text1" w:themeTint="A6"/>
                <w:kern w:val="0"/>
                <w:sz w:val="16"/>
                <w:lang w:val="en-GB" w:eastAsia="en-GB"/>
              </w:rPr>
              <w:t xml:space="preserve"> survivor and a relative, who were noted as contributing to every stage of the study)</w:t>
            </w:r>
            <w:r w:rsidR="002C15C5" w:rsidRPr="002C15C5">
              <w:rPr>
                <w:rFonts w:ascii="Calibri" w:hAnsi="Calibri" w:cs="Calibri"/>
                <w:color w:val="595959" w:themeColor="text1" w:themeTint="A6"/>
                <w:kern w:val="0"/>
                <w:sz w:val="16"/>
                <w:lang w:val="en-GB" w:eastAsia="en-GB"/>
              </w:rPr>
              <w:t>.</w:t>
            </w:r>
            <w:r w:rsidR="0019375A">
              <w:rPr>
                <w:rFonts w:ascii="Calibri" w:hAnsi="Calibri" w:cs="Calibri"/>
                <w:color w:val="595959" w:themeColor="text1" w:themeTint="A6"/>
                <w:kern w:val="0"/>
                <w:sz w:val="16"/>
                <w:lang w:val="en-GB" w:eastAsia="en-GB"/>
              </w:rPr>
              <w:t xml:space="preserve"> There is no suggestion that the PPI was ethnically diverse.</w:t>
            </w:r>
            <w:r w:rsidR="002C15C5" w:rsidRPr="002C15C5">
              <w:rPr>
                <w:rFonts w:ascii="Calibri" w:hAnsi="Calibri" w:cs="Calibri"/>
                <w:color w:val="595959" w:themeColor="text1" w:themeTint="A6"/>
                <w:kern w:val="0"/>
                <w:sz w:val="16"/>
                <w:lang w:val="en-GB" w:eastAsia="en-GB"/>
              </w:rPr>
              <w:t xml:space="preserve">  </w:t>
            </w:r>
          </w:p>
        </w:tc>
      </w:tr>
      <w:tr w:rsidR="00152B10" w14:paraId="5193C430"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F369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A8DEB9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57234A5" w14:textId="77777777" w:rsidTr="00B566F0">
        <w:trPr>
          <w:trHeight w:val="1803"/>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DA5874" w14:textId="77777777" w:rsidR="00152B10" w:rsidRDefault="00152B10">
            <w:pPr>
              <w:jc w:val="center"/>
              <w:rPr>
                <w:rFonts w:ascii="Calibri" w:hAnsi="Calibri" w:cs="Calibri"/>
                <w:b/>
                <w:bCs/>
                <w:color w:val="15285A"/>
              </w:rPr>
            </w:pPr>
          </w:p>
          <w:p w14:paraId="4F802D03"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4BA1E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D42D7D" w14:textId="3B319749" w:rsidR="00152B10" w:rsidRDefault="00223F1F" w:rsidP="00B566F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40DEC">
              <w:rPr>
                <w:rFonts w:ascii="Calibri" w:hAnsi="Calibri" w:cs="Calibri"/>
                <w:color w:val="595959" w:themeColor="text1" w:themeTint="A6"/>
                <w:kern w:val="0"/>
                <w:sz w:val="16"/>
                <w:lang w:eastAsia="en-GB"/>
              </w:rPr>
              <w:t xml:space="preserve">The planned reporting and dissemination methods </w:t>
            </w:r>
            <w:r w:rsidR="00242065">
              <w:rPr>
                <w:rFonts w:ascii="Calibri" w:hAnsi="Calibri" w:cs="Calibri"/>
                <w:color w:val="595959" w:themeColor="text1" w:themeTint="A6"/>
                <w:kern w:val="0"/>
                <w:sz w:val="16"/>
                <w:lang w:eastAsia="en-GB"/>
              </w:rPr>
              <w:t>were extensive and included scientific conferences, five to six peer-reviewed journal articles, results available via the sponsor/funder website(s)</w:t>
            </w:r>
            <w:r w:rsidR="001B54A6">
              <w:rPr>
                <w:rFonts w:ascii="Calibri" w:hAnsi="Calibri" w:cs="Calibri"/>
                <w:color w:val="595959" w:themeColor="text1" w:themeTint="A6"/>
                <w:kern w:val="0"/>
                <w:sz w:val="16"/>
                <w:lang w:eastAsia="en-GB"/>
              </w:rPr>
              <w:t>, and other more layperson friendly methods including websites, newsletters, a</w:t>
            </w:r>
            <w:r w:rsidR="001B46EB">
              <w:rPr>
                <w:rFonts w:ascii="Calibri" w:hAnsi="Calibri" w:cs="Calibri"/>
                <w:color w:val="595959" w:themeColor="text1" w:themeTint="A6"/>
                <w:kern w:val="0"/>
                <w:sz w:val="16"/>
                <w:lang w:eastAsia="en-GB"/>
              </w:rPr>
              <w:t>nd press releases.</w:t>
            </w:r>
          </w:p>
          <w:p w14:paraId="3670F6C6" w14:textId="7F8B3320" w:rsidR="001B46EB" w:rsidRDefault="001B46EB" w:rsidP="00B566F0">
            <w:pPr>
              <w:spacing w:beforeLines="100" w:before="312" w:line="200" w:lineRule="exact"/>
              <w:ind w:left="115"/>
              <w:jc w:val="left"/>
              <w:rPr>
                <w:rFonts w:ascii="Calibri" w:hAnsi="Calibri" w:cs="Calibri"/>
                <w:color w:val="595959" w:themeColor="text1" w:themeTint="A6"/>
                <w:kern w:val="0"/>
                <w:sz w:val="16"/>
                <w:lang w:eastAsia="en-GB"/>
              </w:rPr>
            </w:pPr>
            <w:r w:rsidRPr="001B46EB">
              <w:rPr>
                <w:rFonts w:ascii="Calibri" w:hAnsi="Calibri" w:cs="Calibri"/>
                <w:color w:val="595959" w:themeColor="text1" w:themeTint="A6"/>
                <w:kern w:val="0"/>
                <w:sz w:val="16"/>
                <w:lang w:eastAsia="en-GB"/>
              </w:rPr>
              <w:t xml:space="preserve">More direct personal or small group feedback will be given to the PPI groups involved in developing, contributing </w:t>
            </w:r>
            <w:r w:rsidR="00326F3C" w:rsidRPr="001B46EB">
              <w:rPr>
                <w:rFonts w:ascii="Calibri" w:hAnsi="Calibri" w:cs="Calibri"/>
                <w:color w:val="595959" w:themeColor="text1" w:themeTint="A6"/>
                <w:kern w:val="0"/>
                <w:sz w:val="16"/>
                <w:lang w:eastAsia="en-GB"/>
              </w:rPr>
              <w:t>to,</w:t>
            </w:r>
            <w:r w:rsidRPr="001B46EB">
              <w:rPr>
                <w:rFonts w:ascii="Calibri" w:hAnsi="Calibri" w:cs="Calibri"/>
                <w:color w:val="595959" w:themeColor="text1" w:themeTint="A6"/>
                <w:kern w:val="0"/>
                <w:sz w:val="16"/>
                <w:lang w:eastAsia="en-GB"/>
              </w:rPr>
              <w:t xml:space="preserve"> and supporting TOPSAT 2. Feedback in the form of a lay summary will be provided to participants via the general section of the trial website, participant</w:t>
            </w:r>
            <w:r w:rsidR="00326F3C">
              <w:rPr>
                <w:rFonts w:ascii="Calibri" w:hAnsi="Calibri" w:cs="Calibri"/>
                <w:color w:val="595959" w:themeColor="text1" w:themeTint="A6"/>
                <w:kern w:val="0"/>
                <w:sz w:val="16"/>
                <w:lang w:eastAsia="en-GB"/>
              </w:rPr>
              <w:t xml:space="preserve"> </w:t>
            </w:r>
            <w:r w:rsidRPr="001B46EB">
              <w:rPr>
                <w:rFonts w:ascii="Calibri" w:hAnsi="Calibri" w:cs="Calibri"/>
                <w:color w:val="595959" w:themeColor="text1" w:themeTint="A6"/>
                <w:kern w:val="0"/>
                <w:sz w:val="16"/>
                <w:lang w:eastAsia="en-GB"/>
              </w:rPr>
              <w:t>specific newsletter at the end of trial (if they indicated they wished to receive it) and by wider publicity generated.</w:t>
            </w:r>
          </w:p>
          <w:p w14:paraId="078E341F" w14:textId="536C4BA3" w:rsidR="00740DEC" w:rsidRPr="00B566F0" w:rsidRDefault="001B46EB" w:rsidP="00D565F3">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The component of ethnicity has not been addressed within the reporting plans.</w:t>
            </w:r>
            <w:r w:rsidR="00F22C97">
              <w:rPr>
                <w:rFonts w:ascii="Calibri" w:hAnsi="Calibri" w:cs="Calibri"/>
                <w:color w:val="595959" w:themeColor="text1" w:themeTint="A6"/>
                <w:kern w:val="0"/>
                <w:sz w:val="16"/>
                <w:lang w:eastAsia="en-GB"/>
              </w:rPr>
              <w:t xml:space="preserve"> </w:t>
            </w:r>
            <w:r w:rsidR="00F22C97" w:rsidRPr="00162A80">
              <w:rPr>
                <w:rFonts w:ascii="Calibri" w:hAnsi="Calibri" w:cs="Calibri"/>
                <w:color w:val="595959" w:themeColor="text1" w:themeTint="A6"/>
                <w:kern w:val="0"/>
                <w:sz w:val="16"/>
                <w:lang w:val="en-GB" w:eastAsia="en-GB"/>
              </w:rPr>
              <w:t xml:space="preserve">Dissemination materials intended for the public should consider the health beliefs, health literacy and languages of the ethnic groups in the </w:t>
            </w:r>
            <w:proofErr w:type="spellStart"/>
            <w:r w:rsidR="00F22C97">
              <w:rPr>
                <w:rFonts w:ascii="Calibri" w:hAnsi="Calibri" w:cs="Calibri"/>
                <w:color w:val="595959" w:themeColor="text1" w:themeTint="A6"/>
                <w:kern w:val="0"/>
                <w:sz w:val="16"/>
                <w:lang w:val="en-GB" w:eastAsia="en-GB"/>
              </w:rPr>
              <w:t>aSAH</w:t>
            </w:r>
            <w:proofErr w:type="spellEnd"/>
            <w:r w:rsidR="00F22C97">
              <w:rPr>
                <w:rFonts w:ascii="Calibri" w:hAnsi="Calibri" w:cs="Calibri"/>
                <w:color w:val="595959" w:themeColor="text1" w:themeTint="A6"/>
                <w:kern w:val="0"/>
                <w:sz w:val="16"/>
                <w:lang w:val="en-GB" w:eastAsia="en-GB"/>
              </w:rPr>
              <w:t xml:space="preserve"> </w:t>
            </w:r>
            <w:r w:rsidR="00F22C97" w:rsidRPr="00162A80">
              <w:rPr>
                <w:rFonts w:ascii="Calibri" w:hAnsi="Calibri" w:cs="Calibri"/>
                <w:color w:val="595959" w:themeColor="text1" w:themeTint="A6"/>
                <w:kern w:val="0"/>
                <w:sz w:val="16"/>
                <w:lang w:val="en-GB" w:eastAsia="en-GB"/>
              </w:rPr>
              <w:t>community and use channels appropriate for the ethnic group.</w:t>
            </w:r>
            <w:r w:rsidR="00D565F3">
              <w:rPr>
                <w:rFonts w:ascii="Calibri" w:hAnsi="Calibri" w:cs="Calibri"/>
                <w:color w:val="595959" w:themeColor="text1" w:themeTint="A6"/>
                <w:kern w:val="0"/>
                <w:sz w:val="16"/>
                <w:lang w:val="en-GB" w:eastAsia="en-GB"/>
              </w:rPr>
              <w:t xml:space="preserve"> Formal publications should, at minimum, be published as Open Access material.</w:t>
            </w:r>
            <w:r w:rsidR="00F22C97" w:rsidRPr="00162A80">
              <w:rPr>
                <w:rFonts w:ascii="Calibri" w:hAnsi="Calibri" w:cs="Calibri"/>
                <w:color w:val="595959" w:themeColor="text1" w:themeTint="A6"/>
                <w:kern w:val="0"/>
                <w:sz w:val="16"/>
                <w:lang w:val="en-GB" w:eastAsia="en-GB"/>
              </w:rPr>
              <w:t xml:space="preserve"> </w:t>
            </w:r>
          </w:p>
        </w:tc>
      </w:tr>
      <w:tr w:rsidR="00152B10" w14:paraId="191B3883"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5A954B"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31E366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508DADB" w14:textId="77777777" w:rsidTr="00D565F3">
        <w:trPr>
          <w:trHeight w:val="188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53BA8E" w14:textId="77777777" w:rsidR="00152B10" w:rsidRDefault="00152B10">
            <w:pPr>
              <w:jc w:val="center"/>
              <w:rPr>
                <w:rFonts w:ascii="Calibri" w:hAnsi="Calibri" w:cs="Calibri"/>
                <w:b/>
                <w:bCs/>
                <w:color w:val="15285A"/>
              </w:rPr>
            </w:pPr>
          </w:p>
          <w:p w14:paraId="5B289F91"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7E708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60B4E6" w14:textId="2B239A22" w:rsidR="00152B10" w:rsidRDefault="00223F1F" w:rsidP="00D565F3">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565F3">
              <w:rPr>
                <w:rFonts w:ascii="Calibri" w:hAnsi="Calibri" w:cs="Calibri"/>
                <w:color w:val="595959" w:themeColor="text1" w:themeTint="A6"/>
                <w:kern w:val="0"/>
                <w:sz w:val="16"/>
                <w:lang w:eastAsia="en-GB"/>
              </w:rPr>
              <w:t>As above.</w:t>
            </w:r>
          </w:p>
        </w:tc>
      </w:tr>
      <w:tr w:rsidR="00152B10" w14:paraId="6AA1BDD8"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C0F4C6"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87B3B61"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9FCFDDB" w14:textId="77777777" w:rsidR="00773506" w:rsidRDefault="00773506">
      <w:pPr>
        <w:snapToGrid w:val="0"/>
        <w:spacing w:before="160" w:line="520" w:lineRule="exact"/>
        <w:jc w:val="left"/>
        <w:rPr>
          <w:rFonts w:ascii="Calibri" w:hAnsi="Calibri" w:cs="Calibri"/>
          <w:color w:val="1B386E"/>
          <w:sz w:val="52"/>
          <w:szCs w:val="52"/>
        </w:rPr>
      </w:pPr>
    </w:p>
    <w:p w14:paraId="59A39419" w14:textId="77777777" w:rsidR="00773506" w:rsidRDefault="00773506">
      <w:pPr>
        <w:widowControl/>
        <w:jc w:val="left"/>
        <w:rPr>
          <w:rFonts w:ascii="Calibri" w:hAnsi="Calibri" w:cs="Calibri"/>
          <w:color w:val="1B386E"/>
          <w:sz w:val="52"/>
          <w:szCs w:val="52"/>
        </w:rPr>
      </w:pPr>
      <w:r>
        <w:rPr>
          <w:rFonts w:ascii="Calibri" w:hAnsi="Calibri" w:cs="Calibri"/>
          <w:color w:val="1B386E"/>
          <w:sz w:val="52"/>
          <w:szCs w:val="52"/>
        </w:rPr>
        <w:br w:type="page"/>
      </w:r>
    </w:p>
    <w:p w14:paraId="73755F3E"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 xml:space="preserve">Worksheet for thinking through measures to address factors that might prevent full community </w:t>
      </w:r>
      <w:proofErr w:type="gramStart"/>
      <w:r>
        <w:rPr>
          <w:rFonts w:ascii="Calibri" w:hAnsi="Calibri" w:cs="Calibri"/>
          <w:color w:val="1B386E"/>
          <w:sz w:val="52"/>
          <w:szCs w:val="52"/>
        </w:rPr>
        <w:t>involvement</w:t>
      </w:r>
      <w:proofErr w:type="gramEnd"/>
    </w:p>
    <w:p w14:paraId="78D3B765"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6D2F90DB"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54D50271"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3576FBDC"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0ACB7DA6"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3B9FFF8E"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41BB18C"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79BCFD7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A90303"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E546A1"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D385B4"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5A617FC"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559FF7"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E6B4CE"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B2EFCA"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1CD8506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F30546"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1E2965"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26CEC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E8D494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919FF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B39091"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BDD47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23B44F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41E7E9"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6AC6C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58F1A5"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1DF415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D1CC03"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8C7AD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514560"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349C9238"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DAEC7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AF6C9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E606B9" w14:textId="77777777" w:rsidR="00152B10" w:rsidRDefault="00152B10">
            <w:pPr>
              <w:adjustRightInd w:val="0"/>
              <w:snapToGrid w:val="0"/>
              <w:spacing w:beforeLines="100" w:before="312"/>
              <w:ind w:left="115"/>
              <w:jc w:val="left"/>
              <w:rPr>
                <w:rFonts w:ascii="Calibri" w:hAnsi="Calibri" w:cs="Calibri"/>
                <w:sz w:val="16"/>
                <w:szCs w:val="16"/>
              </w:rPr>
            </w:pPr>
          </w:p>
        </w:tc>
      </w:tr>
    </w:tbl>
    <w:p w14:paraId="75A22BDB"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697975A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3A2921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ECBEFD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0BE24BD"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099441A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65" w:history="1">
        <w:r>
          <w:rPr>
            <w:rStyle w:val="Hyperlink"/>
            <w:rFonts w:ascii="Calibri" w:hAnsi="Calibri" w:cs="Calibri"/>
            <w:szCs w:val="21"/>
          </w:rPr>
          <w:t>Trial Forge</w:t>
        </w:r>
      </w:hyperlink>
      <w:r>
        <w:rPr>
          <w:rFonts w:ascii="Calibri" w:hAnsi="Calibri" w:cs="Calibri"/>
          <w:szCs w:val="21"/>
        </w:rPr>
        <w:t xml:space="preserve"> and </w:t>
      </w:r>
      <w:hyperlink r:id="rId66"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17A65E3C"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479E5BB" w14:textId="77777777" w:rsidR="006F3917" w:rsidRDefault="006F3917" w:rsidP="006F3917">
      <w:pPr>
        <w:pBdr>
          <w:top w:val="none" w:sz="0" w:space="1" w:color="auto"/>
          <w:left w:val="none" w:sz="0" w:space="4" w:color="auto"/>
          <w:bottom w:val="none" w:sz="0" w:space="1" w:color="auto"/>
          <w:right w:val="none" w:sz="0" w:space="4" w:color="auto"/>
        </w:pBdr>
        <w:jc w:val="left"/>
        <w:rPr>
          <w:rFonts w:ascii="Calibri" w:hAnsi="Calibri" w:cs="Calibri"/>
          <w:szCs w:val="21"/>
        </w:rPr>
      </w:pPr>
      <w:r w:rsidRPr="006F3917">
        <w:rPr>
          <w:rFonts w:ascii="Calibri" w:hAnsi="Calibri" w:cs="Calibri"/>
          <w:noProof/>
          <w:szCs w:val="21"/>
        </w:rPr>
        <w:drawing>
          <wp:inline distT="0" distB="0" distL="0" distR="0" wp14:anchorId="687F2FD5" wp14:editId="725AE3E7">
            <wp:extent cx="2032000" cy="578453"/>
            <wp:effectExtent l="0" t="0" r="0" b="635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56098" cy="585313"/>
                    </a:xfrm>
                    <a:prstGeom prst="rect">
                      <a:avLst/>
                    </a:prstGeom>
                  </pic:spPr>
                </pic:pic>
              </a:graphicData>
            </a:graphic>
          </wp:inline>
        </w:drawing>
      </w:r>
      <w:r>
        <w:tab/>
      </w:r>
      <w:r>
        <w:tab/>
      </w:r>
      <w:hyperlink r:id="rId68" w:history="1">
        <w:r w:rsidRPr="006F3917">
          <w:rPr>
            <w:rStyle w:val="Hyperlink"/>
            <w:rFonts w:ascii="Calibri" w:hAnsi="Calibri" w:cs="Calibri"/>
            <w:szCs w:val="21"/>
          </w:rPr>
          <w:t>Centre for Ethnic Health Research</w:t>
        </w:r>
      </w:hyperlink>
    </w:p>
    <w:p w14:paraId="336F3125"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BBD15BB"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FF7971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23E619D8" wp14:editId="4D7A2FEF">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486C971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8EC19C2"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Health Research Board Trial Methodology Research</w:t>
      </w:r>
    </w:p>
    <w:p w14:paraId="64A4CBE4"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212ECE4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BAD766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8A5299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33A22BC"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638DD411" wp14:editId="530D6DC3">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NIHR-Medical Research Council Trial Methodology</w:t>
      </w:r>
    </w:p>
    <w:p w14:paraId="085350B4"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7F4BCB0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19B8A9E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5C59EA9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089722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3EC3C92"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4538A6A9" wp14:editId="295E6C8D">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UK Research and Innovation &amp; Medical Research</w:t>
      </w:r>
    </w:p>
    <w:p w14:paraId="08DC8C0E"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0FF599F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C21572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618C23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EDF170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82AAE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2E4220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4FA883C"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7A49653F"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267717D2" wp14:editId="41D9886A">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72"/>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51531C07" wp14:editId="7C672A5B">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7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E7429A"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73" o:title="" recolor="t" rotate="t" type="frame"/>
              </v:rect>
            </w:pict>
          </mc:Fallback>
        </mc:AlternateContent>
      </w:r>
    </w:p>
    <w:sectPr w:rsidR="00152B10">
      <w:headerReference w:type="default" r:id="rId74"/>
      <w:headerReference w:type="first" r:id="rId75"/>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196F56" w14:textId="77777777" w:rsidR="00162F56" w:rsidRDefault="00162F56">
      <w:r>
        <w:separator/>
      </w:r>
    </w:p>
  </w:endnote>
  <w:endnote w:type="continuationSeparator" w:id="0">
    <w:p w14:paraId="7B1581CF" w14:textId="77777777" w:rsidR="00162F56" w:rsidRDefault="00162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9B"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8C5A4" w14:textId="77777777" w:rsidR="009B5BD9" w:rsidRDefault="009B5BD9">
    <w:pPr>
      <w:pStyle w:val="Footer"/>
    </w:pPr>
    <w:r>
      <w:rPr>
        <w:noProof/>
      </w:rPr>
      <w:drawing>
        <wp:inline distT="0" distB="0" distL="114300" distR="114300" wp14:anchorId="262AB369" wp14:editId="4F3191E5">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55F31" w14:textId="77777777" w:rsidR="009B5BD9" w:rsidRDefault="009B5BD9">
    <w:pPr>
      <w:pStyle w:val="Footer"/>
    </w:pPr>
    <w:r>
      <w:rPr>
        <w:noProof/>
      </w:rPr>
      <w:drawing>
        <wp:inline distT="0" distB="0" distL="114300" distR="114300" wp14:anchorId="705FCE83" wp14:editId="268259D3">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16F42" w14:textId="77777777" w:rsidR="00162F56" w:rsidRDefault="00162F56">
      <w:r>
        <w:separator/>
      </w:r>
    </w:p>
  </w:footnote>
  <w:footnote w:type="continuationSeparator" w:id="0">
    <w:p w14:paraId="778A4ECF" w14:textId="77777777" w:rsidR="00162F56" w:rsidRDefault="00162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5E897" w14:textId="77777777" w:rsidR="009B5BD9" w:rsidRDefault="009B5BD9">
    <w:pPr>
      <w:pStyle w:val="Header"/>
    </w:pPr>
    <w:r>
      <w:rPr>
        <w:noProof/>
      </w:rPr>
      <mc:AlternateContent>
        <mc:Choice Requires="wps">
          <w:drawing>
            <wp:anchor distT="0" distB="0" distL="114300" distR="114300" simplePos="0" relativeHeight="251658240" behindDoc="0" locked="0" layoutInCell="1" allowOverlap="1" wp14:anchorId="5F7DD386" wp14:editId="79289D62">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7FF063"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F7DD386"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0E7FF063"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4E88F" w14:textId="77777777" w:rsidR="009B5BD9" w:rsidRDefault="009B5BD9">
    <w:pPr>
      <w:pStyle w:val="Header"/>
    </w:pPr>
    <w:r>
      <w:rPr>
        <w:noProof/>
      </w:rPr>
      <mc:AlternateContent>
        <mc:Choice Requires="wps">
          <w:drawing>
            <wp:anchor distT="0" distB="0" distL="114300" distR="114300" simplePos="0" relativeHeight="251659264" behindDoc="0" locked="0" layoutInCell="1" allowOverlap="1" wp14:anchorId="3BB6D45C" wp14:editId="6FFDA2EA">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4033E9"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BB6D45C"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714033E9"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45ED5" w14:textId="0106C610" w:rsidR="009B5BD9" w:rsidRDefault="009B5BD9">
    <w:pPr>
      <w:pStyle w:val="Header"/>
    </w:pPr>
    <w:r>
      <w:rPr>
        <w:noProof/>
        <w:sz w:val="16"/>
      </w:rPr>
      <mc:AlternateContent>
        <mc:Choice Requires="wps">
          <w:drawing>
            <wp:anchor distT="0" distB="0" distL="114300" distR="114300" simplePos="0" relativeHeight="251660288" behindDoc="0" locked="0" layoutInCell="1" allowOverlap="1" wp14:anchorId="71BCAC38" wp14:editId="6E27E5DD">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6985B8"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71BCAC38"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" filled="f" fillcolor="white [3201]" stroked="f" strokeweight=".5pt">
              <v:textbox style="mso-fit-shape-to-text:t" inset="0,0,0,0">
                <w:txbxContent>
                  <w:p w14:paraId="736985B8"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23/9/2020–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E6DA6" w14:textId="77777777" w:rsidR="009B5BD9" w:rsidRDefault="009B5BD9">
    <w:pPr>
      <w:widowControl/>
      <w:jc w:val="left"/>
    </w:pPr>
    <w:r>
      <w:rPr>
        <w:noProof/>
        <w:sz w:val="16"/>
      </w:rPr>
      <mc:AlternateContent>
        <mc:Choice Requires="wps">
          <w:drawing>
            <wp:anchor distT="0" distB="0" distL="114300" distR="114300" simplePos="0" relativeHeight="251661312" behindDoc="0" locked="0" layoutInCell="1" allowOverlap="1" wp14:anchorId="0BAA4381" wp14:editId="1DEC54DA">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F3B159"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AA4381"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BF3B159"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23/9/2020– Example completed </w:t>
    </w:r>
    <w:proofErr w:type="gramStart"/>
    <w:r>
      <w:rPr>
        <w:rFonts w:ascii="Arial" w:eastAsia="SimSun" w:hAnsi="Arial" w:cs="Arial"/>
        <w:color w:val="222222"/>
        <w:kern w:val="0"/>
        <w:sz w:val="16"/>
        <w:szCs w:val="16"/>
        <w:shd w:val="clear" w:color="auto" w:fill="FFFFFF"/>
        <w:lang w:bidi="ar"/>
      </w:rPr>
      <w:t>27/9/2020</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703D71"/>
    <w:multiLevelType w:val="hybridMultilevel"/>
    <w:tmpl w:val="C8924658"/>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16cid:durableId="1655789982">
    <w:abstractNumId w:val="0"/>
  </w:num>
  <w:num w:numId="2" w16cid:durableId="2059090846">
    <w:abstractNumId w:val="2"/>
  </w:num>
  <w:num w:numId="3" w16cid:durableId="1679649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2A7B"/>
    <w:rsid w:val="00007C58"/>
    <w:rsid w:val="000149A5"/>
    <w:rsid w:val="00037CEF"/>
    <w:rsid w:val="000405D2"/>
    <w:rsid w:val="00045E74"/>
    <w:rsid w:val="000472A0"/>
    <w:rsid w:val="000526D8"/>
    <w:rsid w:val="000707E8"/>
    <w:rsid w:val="0007160B"/>
    <w:rsid w:val="00071913"/>
    <w:rsid w:val="000731E1"/>
    <w:rsid w:val="000754C6"/>
    <w:rsid w:val="000831C4"/>
    <w:rsid w:val="00084809"/>
    <w:rsid w:val="00085BE8"/>
    <w:rsid w:val="000949D9"/>
    <w:rsid w:val="00097017"/>
    <w:rsid w:val="00097EAE"/>
    <w:rsid w:val="000A4C22"/>
    <w:rsid w:val="000B21A6"/>
    <w:rsid w:val="000B2ECE"/>
    <w:rsid w:val="000B366E"/>
    <w:rsid w:val="000C0081"/>
    <w:rsid w:val="000C74A2"/>
    <w:rsid w:val="000D0B22"/>
    <w:rsid w:val="000D0D5E"/>
    <w:rsid w:val="000D1D7E"/>
    <w:rsid w:val="000D2A70"/>
    <w:rsid w:val="000E7756"/>
    <w:rsid w:val="000F07AA"/>
    <w:rsid w:val="000F1933"/>
    <w:rsid w:val="001029D7"/>
    <w:rsid w:val="0011195E"/>
    <w:rsid w:val="0011330C"/>
    <w:rsid w:val="00115513"/>
    <w:rsid w:val="001171CF"/>
    <w:rsid w:val="00120AF5"/>
    <w:rsid w:val="00121688"/>
    <w:rsid w:val="00121726"/>
    <w:rsid w:val="00130397"/>
    <w:rsid w:val="00135ADD"/>
    <w:rsid w:val="00137FF1"/>
    <w:rsid w:val="00143C9B"/>
    <w:rsid w:val="0014710A"/>
    <w:rsid w:val="00147DA8"/>
    <w:rsid w:val="00152B10"/>
    <w:rsid w:val="00162A80"/>
    <w:rsid w:val="00162F56"/>
    <w:rsid w:val="0017178E"/>
    <w:rsid w:val="00171B43"/>
    <w:rsid w:val="00172A27"/>
    <w:rsid w:val="00174935"/>
    <w:rsid w:val="001751B8"/>
    <w:rsid w:val="001759C5"/>
    <w:rsid w:val="0017735A"/>
    <w:rsid w:val="00177D84"/>
    <w:rsid w:val="0018597E"/>
    <w:rsid w:val="00187C60"/>
    <w:rsid w:val="0019375A"/>
    <w:rsid w:val="001939AF"/>
    <w:rsid w:val="001956CE"/>
    <w:rsid w:val="001A4E28"/>
    <w:rsid w:val="001A6D61"/>
    <w:rsid w:val="001B3B65"/>
    <w:rsid w:val="001B46EB"/>
    <w:rsid w:val="001B4EA4"/>
    <w:rsid w:val="001B54A6"/>
    <w:rsid w:val="001C0B00"/>
    <w:rsid w:val="001D19A1"/>
    <w:rsid w:val="001D6566"/>
    <w:rsid w:val="001E0F30"/>
    <w:rsid w:val="001E16FC"/>
    <w:rsid w:val="001E3A35"/>
    <w:rsid w:val="001E5B54"/>
    <w:rsid w:val="001F54CB"/>
    <w:rsid w:val="001F6607"/>
    <w:rsid w:val="002071F2"/>
    <w:rsid w:val="002105B8"/>
    <w:rsid w:val="00211AAF"/>
    <w:rsid w:val="00214540"/>
    <w:rsid w:val="00216ADB"/>
    <w:rsid w:val="00216FDA"/>
    <w:rsid w:val="002202AB"/>
    <w:rsid w:val="0022395B"/>
    <w:rsid w:val="00223F1F"/>
    <w:rsid w:val="002338D8"/>
    <w:rsid w:val="0024065D"/>
    <w:rsid w:val="00242065"/>
    <w:rsid w:val="0024761D"/>
    <w:rsid w:val="00250377"/>
    <w:rsid w:val="00264887"/>
    <w:rsid w:val="00270BE3"/>
    <w:rsid w:val="002744BF"/>
    <w:rsid w:val="00276274"/>
    <w:rsid w:val="00285CA3"/>
    <w:rsid w:val="00292DB9"/>
    <w:rsid w:val="00297D88"/>
    <w:rsid w:val="002A52B0"/>
    <w:rsid w:val="002A60AA"/>
    <w:rsid w:val="002B63C9"/>
    <w:rsid w:val="002B7A15"/>
    <w:rsid w:val="002B7C90"/>
    <w:rsid w:val="002B7D62"/>
    <w:rsid w:val="002C15C5"/>
    <w:rsid w:val="002C6745"/>
    <w:rsid w:val="002D2FF4"/>
    <w:rsid w:val="002D3324"/>
    <w:rsid w:val="002D499C"/>
    <w:rsid w:val="002D69B6"/>
    <w:rsid w:val="002D6D31"/>
    <w:rsid w:val="002E2163"/>
    <w:rsid w:val="002E2E88"/>
    <w:rsid w:val="002E399F"/>
    <w:rsid w:val="002E430E"/>
    <w:rsid w:val="002E6A90"/>
    <w:rsid w:val="002E7D1D"/>
    <w:rsid w:val="002F0C64"/>
    <w:rsid w:val="002F0CAF"/>
    <w:rsid w:val="002F1A69"/>
    <w:rsid w:val="002F35CB"/>
    <w:rsid w:val="00301FBA"/>
    <w:rsid w:val="003030FC"/>
    <w:rsid w:val="0030595C"/>
    <w:rsid w:val="00306FE2"/>
    <w:rsid w:val="0031120E"/>
    <w:rsid w:val="00316F5D"/>
    <w:rsid w:val="00325033"/>
    <w:rsid w:val="003260A9"/>
    <w:rsid w:val="00326A82"/>
    <w:rsid w:val="00326F3C"/>
    <w:rsid w:val="00334483"/>
    <w:rsid w:val="0033740F"/>
    <w:rsid w:val="00340F91"/>
    <w:rsid w:val="00343A05"/>
    <w:rsid w:val="003446DB"/>
    <w:rsid w:val="00344EA7"/>
    <w:rsid w:val="0034799C"/>
    <w:rsid w:val="00354DD0"/>
    <w:rsid w:val="00361740"/>
    <w:rsid w:val="00371C31"/>
    <w:rsid w:val="00376716"/>
    <w:rsid w:val="00383FBC"/>
    <w:rsid w:val="00391310"/>
    <w:rsid w:val="003972B6"/>
    <w:rsid w:val="003A2ABC"/>
    <w:rsid w:val="003A723F"/>
    <w:rsid w:val="003A7BB7"/>
    <w:rsid w:val="003B0566"/>
    <w:rsid w:val="003B13C5"/>
    <w:rsid w:val="003B1AF8"/>
    <w:rsid w:val="003D2089"/>
    <w:rsid w:val="003D6D4A"/>
    <w:rsid w:val="003D6D4F"/>
    <w:rsid w:val="003E479A"/>
    <w:rsid w:val="003E552B"/>
    <w:rsid w:val="003F14F3"/>
    <w:rsid w:val="003F2A4F"/>
    <w:rsid w:val="003F6FBA"/>
    <w:rsid w:val="0040189E"/>
    <w:rsid w:val="00404779"/>
    <w:rsid w:val="004104B7"/>
    <w:rsid w:val="004110DD"/>
    <w:rsid w:val="00415BAA"/>
    <w:rsid w:val="004206AD"/>
    <w:rsid w:val="00421E22"/>
    <w:rsid w:val="0043059B"/>
    <w:rsid w:val="00434D67"/>
    <w:rsid w:val="004367DA"/>
    <w:rsid w:val="004369B9"/>
    <w:rsid w:val="00441FD7"/>
    <w:rsid w:val="00446F3C"/>
    <w:rsid w:val="00450E58"/>
    <w:rsid w:val="00453F10"/>
    <w:rsid w:val="00454FDF"/>
    <w:rsid w:val="004658E1"/>
    <w:rsid w:val="00465D0F"/>
    <w:rsid w:val="00481D1C"/>
    <w:rsid w:val="00486970"/>
    <w:rsid w:val="004876BC"/>
    <w:rsid w:val="00491303"/>
    <w:rsid w:val="0049702B"/>
    <w:rsid w:val="00497958"/>
    <w:rsid w:val="004A44DB"/>
    <w:rsid w:val="004A509E"/>
    <w:rsid w:val="004A50F7"/>
    <w:rsid w:val="004A54CE"/>
    <w:rsid w:val="004A76E5"/>
    <w:rsid w:val="004B1C34"/>
    <w:rsid w:val="004C2BD4"/>
    <w:rsid w:val="004C3CC3"/>
    <w:rsid w:val="004E3B1F"/>
    <w:rsid w:val="004E4B3A"/>
    <w:rsid w:val="004F524D"/>
    <w:rsid w:val="004F7D42"/>
    <w:rsid w:val="00503D90"/>
    <w:rsid w:val="00513CA7"/>
    <w:rsid w:val="00533947"/>
    <w:rsid w:val="00544A49"/>
    <w:rsid w:val="005555B2"/>
    <w:rsid w:val="00560D30"/>
    <w:rsid w:val="00566F63"/>
    <w:rsid w:val="00572497"/>
    <w:rsid w:val="0057600F"/>
    <w:rsid w:val="00577AEF"/>
    <w:rsid w:val="00581E37"/>
    <w:rsid w:val="00583520"/>
    <w:rsid w:val="00583EB6"/>
    <w:rsid w:val="00587787"/>
    <w:rsid w:val="00591FC4"/>
    <w:rsid w:val="00596E87"/>
    <w:rsid w:val="00597E92"/>
    <w:rsid w:val="005B37BC"/>
    <w:rsid w:val="005B49D0"/>
    <w:rsid w:val="005B4CDA"/>
    <w:rsid w:val="005B60CE"/>
    <w:rsid w:val="005C6A3F"/>
    <w:rsid w:val="005D3756"/>
    <w:rsid w:val="005E26A1"/>
    <w:rsid w:val="005E3843"/>
    <w:rsid w:val="00603E8D"/>
    <w:rsid w:val="00604225"/>
    <w:rsid w:val="00606631"/>
    <w:rsid w:val="00611517"/>
    <w:rsid w:val="00611E76"/>
    <w:rsid w:val="00617346"/>
    <w:rsid w:val="006261EE"/>
    <w:rsid w:val="00630E90"/>
    <w:rsid w:val="00631DE2"/>
    <w:rsid w:val="00632C41"/>
    <w:rsid w:val="00635845"/>
    <w:rsid w:val="00637A9F"/>
    <w:rsid w:val="00642A3D"/>
    <w:rsid w:val="006548A0"/>
    <w:rsid w:val="00654FF9"/>
    <w:rsid w:val="006552BB"/>
    <w:rsid w:val="00655F8E"/>
    <w:rsid w:val="00656565"/>
    <w:rsid w:val="00662306"/>
    <w:rsid w:val="00662D69"/>
    <w:rsid w:val="00664617"/>
    <w:rsid w:val="00664A3C"/>
    <w:rsid w:val="0067063E"/>
    <w:rsid w:val="00670B9F"/>
    <w:rsid w:val="0067614F"/>
    <w:rsid w:val="006837D6"/>
    <w:rsid w:val="006846EA"/>
    <w:rsid w:val="006849C4"/>
    <w:rsid w:val="0068523D"/>
    <w:rsid w:val="00686AC5"/>
    <w:rsid w:val="00687387"/>
    <w:rsid w:val="006910A7"/>
    <w:rsid w:val="00692E6B"/>
    <w:rsid w:val="00695C49"/>
    <w:rsid w:val="006A2A8C"/>
    <w:rsid w:val="006B392B"/>
    <w:rsid w:val="006C2BF4"/>
    <w:rsid w:val="006C6B24"/>
    <w:rsid w:val="006D351A"/>
    <w:rsid w:val="006F3858"/>
    <w:rsid w:val="006F3917"/>
    <w:rsid w:val="006F737D"/>
    <w:rsid w:val="0070218E"/>
    <w:rsid w:val="00703F48"/>
    <w:rsid w:val="0070413A"/>
    <w:rsid w:val="007157CF"/>
    <w:rsid w:val="0072411C"/>
    <w:rsid w:val="00727CB7"/>
    <w:rsid w:val="00733AEC"/>
    <w:rsid w:val="007363D6"/>
    <w:rsid w:val="00736F6A"/>
    <w:rsid w:val="00737720"/>
    <w:rsid w:val="00740DEC"/>
    <w:rsid w:val="00740E87"/>
    <w:rsid w:val="00744201"/>
    <w:rsid w:val="00752D71"/>
    <w:rsid w:val="00756758"/>
    <w:rsid w:val="007621F7"/>
    <w:rsid w:val="00763D0C"/>
    <w:rsid w:val="0076659F"/>
    <w:rsid w:val="00773506"/>
    <w:rsid w:val="00776569"/>
    <w:rsid w:val="00780D97"/>
    <w:rsid w:val="00786606"/>
    <w:rsid w:val="007920A9"/>
    <w:rsid w:val="00796088"/>
    <w:rsid w:val="007A1566"/>
    <w:rsid w:val="007A3A57"/>
    <w:rsid w:val="007B2B09"/>
    <w:rsid w:val="007C0E41"/>
    <w:rsid w:val="007C6BE1"/>
    <w:rsid w:val="007C743A"/>
    <w:rsid w:val="007D12E4"/>
    <w:rsid w:val="007D50AE"/>
    <w:rsid w:val="007E0048"/>
    <w:rsid w:val="007E6CE5"/>
    <w:rsid w:val="007F0FC2"/>
    <w:rsid w:val="007F6856"/>
    <w:rsid w:val="007F7D40"/>
    <w:rsid w:val="00803D20"/>
    <w:rsid w:val="00805DCF"/>
    <w:rsid w:val="00814FB3"/>
    <w:rsid w:val="00816E01"/>
    <w:rsid w:val="00826211"/>
    <w:rsid w:val="00826C80"/>
    <w:rsid w:val="00826F5F"/>
    <w:rsid w:val="0083123A"/>
    <w:rsid w:val="00833B0A"/>
    <w:rsid w:val="00840101"/>
    <w:rsid w:val="00854F2D"/>
    <w:rsid w:val="00855C85"/>
    <w:rsid w:val="008665D0"/>
    <w:rsid w:val="00867530"/>
    <w:rsid w:val="00871E0A"/>
    <w:rsid w:val="008765D3"/>
    <w:rsid w:val="008776E2"/>
    <w:rsid w:val="00883630"/>
    <w:rsid w:val="00892341"/>
    <w:rsid w:val="008948D0"/>
    <w:rsid w:val="008A1E38"/>
    <w:rsid w:val="008B1E15"/>
    <w:rsid w:val="008B276F"/>
    <w:rsid w:val="008B6515"/>
    <w:rsid w:val="008C3E63"/>
    <w:rsid w:val="008C4751"/>
    <w:rsid w:val="008C5237"/>
    <w:rsid w:val="008D2A6A"/>
    <w:rsid w:val="008E1EC4"/>
    <w:rsid w:val="008E6D36"/>
    <w:rsid w:val="008F2CF8"/>
    <w:rsid w:val="009131AF"/>
    <w:rsid w:val="00915281"/>
    <w:rsid w:val="00916697"/>
    <w:rsid w:val="00920725"/>
    <w:rsid w:val="00920BE1"/>
    <w:rsid w:val="00923CB5"/>
    <w:rsid w:val="00932D3F"/>
    <w:rsid w:val="00933772"/>
    <w:rsid w:val="009429BE"/>
    <w:rsid w:val="00944CEF"/>
    <w:rsid w:val="00945553"/>
    <w:rsid w:val="00954053"/>
    <w:rsid w:val="009544CF"/>
    <w:rsid w:val="00954D2B"/>
    <w:rsid w:val="0095636A"/>
    <w:rsid w:val="00970582"/>
    <w:rsid w:val="00974146"/>
    <w:rsid w:val="00976E4A"/>
    <w:rsid w:val="00980E03"/>
    <w:rsid w:val="009842A4"/>
    <w:rsid w:val="00986B40"/>
    <w:rsid w:val="00995FCD"/>
    <w:rsid w:val="00996FEF"/>
    <w:rsid w:val="009A3E0D"/>
    <w:rsid w:val="009A3EB7"/>
    <w:rsid w:val="009A5273"/>
    <w:rsid w:val="009A6B3A"/>
    <w:rsid w:val="009A6D9D"/>
    <w:rsid w:val="009A7A3D"/>
    <w:rsid w:val="009B1129"/>
    <w:rsid w:val="009B1379"/>
    <w:rsid w:val="009B145F"/>
    <w:rsid w:val="009B3DF9"/>
    <w:rsid w:val="009B5BD9"/>
    <w:rsid w:val="009C03E7"/>
    <w:rsid w:val="009C14F7"/>
    <w:rsid w:val="009C4AB4"/>
    <w:rsid w:val="009C4C25"/>
    <w:rsid w:val="009C673D"/>
    <w:rsid w:val="009D182E"/>
    <w:rsid w:val="009D3C74"/>
    <w:rsid w:val="009D5E51"/>
    <w:rsid w:val="009D7524"/>
    <w:rsid w:val="009D7E94"/>
    <w:rsid w:val="009E0AB1"/>
    <w:rsid w:val="009E2E08"/>
    <w:rsid w:val="009E3FCA"/>
    <w:rsid w:val="009E7CBD"/>
    <w:rsid w:val="009F4A9F"/>
    <w:rsid w:val="009F56A0"/>
    <w:rsid w:val="009F6412"/>
    <w:rsid w:val="00A0302B"/>
    <w:rsid w:val="00A03779"/>
    <w:rsid w:val="00A04638"/>
    <w:rsid w:val="00A05410"/>
    <w:rsid w:val="00A1346E"/>
    <w:rsid w:val="00A201DF"/>
    <w:rsid w:val="00A20CE0"/>
    <w:rsid w:val="00A222A2"/>
    <w:rsid w:val="00A2580D"/>
    <w:rsid w:val="00A261EB"/>
    <w:rsid w:val="00A26204"/>
    <w:rsid w:val="00A2644C"/>
    <w:rsid w:val="00A350A1"/>
    <w:rsid w:val="00A378C8"/>
    <w:rsid w:val="00A41AD3"/>
    <w:rsid w:val="00A459F6"/>
    <w:rsid w:val="00A57149"/>
    <w:rsid w:val="00A631ED"/>
    <w:rsid w:val="00A64305"/>
    <w:rsid w:val="00A678DF"/>
    <w:rsid w:val="00A73CD9"/>
    <w:rsid w:val="00A800C1"/>
    <w:rsid w:val="00A8054B"/>
    <w:rsid w:val="00A85118"/>
    <w:rsid w:val="00A853EA"/>
    <w:rsid w:val="00A87631"/>
    <w:rsid w:val="00A94F3A"/>
    <w:rsid w:val="00AB0D70"/>
    <w:rsid w:val="00AB145E"/>
    <w:rsid w:val="00AB157E"/>
    <w:rsid w:val="00AC7361"/>
    <w:rsid w:val="00AD5A61"/>
    <w:rsid w:val="00AD634E"/>
    <w:rsid w:val="00AF20C4"/>
    <w:rsid w:val="00AF2AB7"/>
    <w:rsid w:val="00AF3578"/>
    <w:rsid w:val="00B00876"/>
    <w:rsid w:val="00B00CEC"/>
    <w:rsid w:val="00B02BDC"/>
    <w:rsid w:val="00B04060"/>
    <w:rsid w:val="00B05AFB"/>
    <w:rsid w:val="00B072B7"/>
    <w:rsid w:val="00B13546"/>
    <w:rsid w:val="00B2069F"/>
    <w:rsid w:val="00B304C5"/>
    <w:rsid w:val="00B36F81"/>
    <w:rsid w:val="00B37358"/>
    <w:rsid w:val="00B37BBB"/>
    <w:rsid w:val="00B43AA7"/>
    <w:rsid w:val="00B52586"/>
    <w:rsid w:val="00B52FC6"/>
    <w:rsid w:val="00B56396"/>
    <w:rsid w:val="00B566F0"/>
    <w:rsid w:val="00B6656F"/>
    <w:rsid w:val="00B70F31"/>
    <w:rsid w:val="00B72CA2"/>
    <w:rsid w:val="00B7500D"/>
    <w:rsid w:val="00B80523"/>
    <w:rsid w:val="00B83649"/>
    <w:rsid w:val="00B93EDE"/>
    <w:rsid w:val="00BA0965"/>
    <w:rsid w:val="00BA5597"/>
    <w:rsid w:val="00BC6C6C"/>
    <w:rsid w:val="00BC717C"/>
    <w:rsid w:val="00BD31C1"/>
    <w:rsid w:val="00BE07CF"/>
    <w:rsid w:val="00BE179F"/>
    <w:rsid w:val="00BE3CF0"/>
    <w:rsid w:val="00BE428F"/>
    <w:rsid w:val="00BE6F2D"/>
    <w:rsid w:val="00BF2B98"/>
    <w:rsid w:val="00BF2D6B"/>
    <w:rsid w:val="00BF458E"/>
    <w:rsid w:val="00BF4987"/>
    <w:rsid w:val="00BF55E1"/>
    <w:rsid w:val="00BF5764"/>
    <w:rsid w:val="00C02476"/>
    <w:rsid w:val="00C06353"/>
    <w:rsid w:val="00C12E03"/>
    <w:rsid w:val="00C3593E"/>
    <w:rsid w:val="00C41F76"/>
    <w:rsid w:val="00C5315D"/>
    <w:rsid w:val="00C63065"/>
    <w:rsid w:val="00C64F36"/>
    <w:rsid w:val="00C77B86"/>
    <w:rsid w:val="00C817A3"/>
    <w:rsid w:val="00C83828"/>
    <w:rsid w:val="00C85991"/>
    <w:rsid w:val="00C92E27"/>
    <w:rsid w:val="00C94713"/>
    <w:rsid w:val="00CA2363"/>
    <w:rsid w:val="00CB2B4F"/>
    <w:rsid w:val="00CB3D5F"/>
    <w:rsid w:val="00CC3E22"/>
    <w:rsid w:val="00CD130E"/>
    <w:rsid w:val="00CD4602"/>
    <w:rsid w:val="00CE03C0"/>
    <w:rsid w:val="00CE343B"/>
    <w:rsid w:val="00CE4D69"/>
    <w:rsid w:val="00CF45A8"/>
    <w:rsid w:val="00D034AA"/>
    <w:rsid w:val="00D05702"/>
    <w:rsid w:val="00D13BBA"/>
    <w:rsid w:val="00D15C2E"/>
    <w:rsid w:val="00D15DEE"/>
    <w:rsid w:val="00D21E28"/>
    <w:rsid w:val="00D26AE3"/>
    <w:rsid w:val="00D40850"/>
    <w:rsid w:val="00D50B4D"/>
    <w:rsid w:val="00D522E4"/>
    <w:rsid w:val="00D5397B"/>
    <w:rsid w:val="00D565F3"/>
    <w:rsid w:val="00D57AA8"/>
    <w:rsid w:val="00D64A45"/>
    <w:rsid w:val="00D65C98"/>
    <w:rsid w:val="00D66758"/>
    <w:rsid w:val="00D66B97"/>
    <w:rsid w:val="00D70943"/>
    <w:rsid w:val="00D738D7"/>
    <w:rsid w:val="00D74971"/>
    <w:rsid w:val="00D761C9"/>
    <w:rsid w:val="00D77223"/>
    <w:rsid w:val="00D87474"/>
    <w:rsid w:val="00D87E0E"/>
    <w:rsid w:val="00DA02E3"/>
    <w:rsid w:val="00DA54B6"/>
    <w:rsid w:val="00DB0FC3"/>
    <w:rsid w:val="00DB194C"/>
    <w:rsid w:val="00DB51BE"/>
    <w:rsid w:val="00DC17A8"/>
    <w:rsid w:val="00DC7C2B"/>
    <w:rsid w:val="00DD16AD"/>
    <w:rsid w:val="00DE3A9D"/>
    <w:rsid w:val="00DE4137"/>
    <w:rsid w:val="00DF1F41"/>
    <w:rsid w:val="00E01294"/>
    <w:rsid w:val="00E03D8B"/>
    <w:rsid w:val="00E05D5C"/>
    <w:rsid w:val="00E22BEA"/>
    <w:rsid w:val="00E27015"/>
    <w:rsid w:val="00E305FC"/>
    <w:rsid w:val="00E31BD7"/>
    <w:rsid w:val="00E34287"/>
    <w:rsid w:val="00E4035B"/>
    <w:rsid w:val="00E541BD"/>
    <w:rsid w:val="00E579B7"/>
    <w:rsid w:val="00E618A7"/>
    <w:rsid w:val="00E6611C"/>
    <w:rsid w:val="00E66472"/>
    <w:rsid w:val="00E70625"/>
    <w:rsid w:val="00E83A43"/>
    <w:rsid w:val="00E85E31"/>
    <w:rsid w:val="00E86105"/>
    <w:rsid w:val="00E92A9B"/>
    <w:rsid w:val="00EA3246"/>
    <w:rsid w:val="00EA4F4D"/>
    <w:rsid w:val="00EC12FB"/>
    <w:rsid w:val="00EC1B31"/>
    <w:rsid w:val="00EC1CD4"/>
    <w:rsid w:val="00EC2405"/>
    <w:rsid w:val="00EC6052"/>
    <w:rsid w:val="00ED1079"/>
    <w:rsid w:val="00EF0283"/>
    <w:rsid w:val="00EF2AFD"/>
    <w:rsid w:val="00EF42AD"/>
    <w:rsid w:val="00EF6B7D"/>
    <w:rsid w:val="00F1710A"/>
    <w:rsid w:val="00F22C97"/>
    <w:rsid w:val="00F2411C"/>
    <w:rsid w:val="00F248CD"/>
    <w:rsid w:val="00F3573C"/>
    <w:rsid w:val="00F42BD9"/>
    <w:rsid w:val="00F47E34"/>
    <w:rsid w:val="00F653D2"/>
    <w:rsid w:val="00F656FD"/>
    <w:rsid w:val="00F65FE0"/>
    <w:rsid w:val="00F67694"/>
    <w:rsid w:val="00F74359"/>
    <w:rsid w:val="00F80268"/>
    <w:rsid w:val="00F85D73"/>
    <w:rsid w:val="00F864CA"/>
    <w:rsid w:val="00F87B16"/>
    <w:rsid w:val="00FA3110"/>
    <w:rsid w:val="00FA3226"/>
    <w:rsid w:val="00FA7CF7"/>
    <w:rsid w:val="00FB27F9"/>
    <w:rsid w:val="00FC1FDA"/>
    <w:rsid w:val="00FC5DD3"/>
    <w:rsid w:val="00FC6DCF"/>
    <w:rsid w:val="00FC7B3E"/>
    <w:rsid w:val="00FD2EDD"/>
    <w:rsid w:val="00FD7094"/>
    <w:rsid w:val="00FE1D4D"/>
    <w:rsid w:val="00FE3BB3"/>
    <w:rsid w:val="00FE7930"/>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6B9666"/>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uiPriority w:val="99"/>
    <w:rsid w:val="00DC7C2B"/>
    <w:rPr>
      <w:rFonts w:ascii="Times New Roman" w:hAnsi="Times New Roman" w:cs="Times New Roman"/>
      <w:sz w:val="24"/>
    </w:rPr>
  </w:style>
  <w:style w:type="paragraph" w:styleId="ListParagraph">
    <w:name w:val="List Paragraph"/>
    <w:basedOn w:val="Normal"/>
    <w:uiPriority w:val="99"/>
    <w:rsid w:val="009A3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030309">
      <w:bodyDiv w:val="1"/>
      <w:marLeft w:val="0"/>
      <w:marRight w:val="0"/>
      <w:marTop w:val="0"/>
      <w:marBottom w:val="0"/>
      <w:divBdr>
        <w:top w:val="none" w:sz="0" w:space="0" w:color="auto"/>
        <w:left w:val="none" w:sz="0" w:space="0" w:color="auto"/>
        <w:bottom w:val="none" w:sz="0" w:space="0" w:color="auto"/>
        <w:right w:val="none" w:sz="0" w:space="0" w:color="auto"/>
      </w:divBdr>
      <w:divsChild>
        <w:div w:id="440956209">
          <w:marLeft w:val="0"/>
          <w:marRight w:val="0"/>
          <w:marTop w:val="0"/>
          <w:marBottom w:val="0"/>
          <w:divBdr>
            <w:top w:val="none" w:sz="0" w:space="0" w:color="auto"/>
            <w:left w:val="none" w:sz="0" w:space="0" w:color="auto"/>
            <w:bottom w:val="none" w:sz="0" w:space="0" w:color="auto"/>
            <w:right w:val="none" w:sz="0" w:space="0" w:color="auto"/>
          </w:divBdr>
          <w:divsChild>
            <w:div w:id="2118134080">
              <w:marLeft w:val="0"/>
              <w:marRight w:val="0"/>
              <w:marTop w:val="0"/>
              <w:marBottom w:val="0"/>
              <w:divBdr>
                <w:top w:val="none" w:sz="0" w:space="0" w:color="auto"/>
                <w:left w:val="none" w:sz="0" w:space="0" w:color="auto"/>
                <w:bottom w:val="none" w:sz="0" w:space="0" w:color="auto"/>
                <w:right w:val="none" w:sz="0" w:space="0" w:color="auto"/>
              </w:divBdr>
              <w:divsChild>
                <w:div w:id="7052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8636">
      <w:bodyDiv w:val="1"/>
      <w:marLeft w:val="0"/>
      <w:marRight w:val="0"/>
      <w:marTop w:val="0"/>
      <w:marBottom w:val="0"/>
      <w:divBdr>
        <w:top w:val="none" w:sz="0" w:space="0" w:color="auto"/>
        <w:left w:val="none" w:sz="0" w:space="0" w:color="auto"/>
        <w:bottom w:val="none" w:sz="0" w:space="0" w:color="auto"/>
        <w:right w:val="none" w:sz="0" w:space="0" w:color="auto"/>
      </w:divBdr>
    </w:div>
    <w:div w:id="284964229">
      <w:bodyDiv w:val="1"/>
      <w:marLeft w:val="0"/>
      <w:marRight w:val="0"/>
      <w:marTop w:val="0"/>
      <w:marBottom w:val="0"/>
      <w:divBdr>
        <w:top w:val="none" w:sz="0" w:space="0" w:color="auto"/>
        <w:left w:val="none" w:sz="0" w:space="0" w:color="auto"/>
        <w:bottom w:val="none" w:sz="0" w:space="0" w:color="auto"/>
        <w:right w:val="none" w:sz="0" w:space="0" w:color="auto"/>
      </w:divBdr>
    </w:div>
    <w:div w:id="348028043">
      <w:bodyDiv w:val="1"/>
      <w:marLeft w:val="0"/>
      <w:marRight w:val="0"/>
      <w:marTop w:val="0"/>
      <w:marBottom w:val="0"/>
      <w:divBdr>
        <w:top w:val="none" w:sz="0" w:space="0" w:color="auto"/>
        <w:left w:val="none" w:sz="0" w:space="0" w:color="auto"/>
        <w:bottom w:val="none" w:sz="0" w:space="0" w:color="auto"/>
        <w:right w:val="none" w:sz="0" w:space="0" w:color="auto"/>
      </w:divBdr>
      <w:divsChild>
        <w:div w:id="449276612">
          <w:marLeft w:val="0"/>
          <w:marRight w:val="0"/>
          <w:marTop w:val="0"/>
          <w:marBottom w:val="0"/>
          <w:divBdr>
            <w:top w:val="none" w:sz="0" w:space="0" w:color="auto"/>
            <w:left w:val="none" w:sz="0" w:space="0" w:color="auto"/>
            <w:bottom w:val="none" w:sz="0" w:space="0" w:color="auto"/>
            <w:right w:val="none" w:sz="0" w:space="0" w:color="auto"/>
          </w:divBdr>
          <w:divsChild>
            <w:div w:id="1182430253">
              <w:marLeft w:val="0"/>
              <w:marRight w:val="0"/>
              <w:marTop w:val="0"/>
              <w:marBottom w:val="0"/>
              <w:divBdr>
                <w:top w:val="none" w:sz="0" w:space="0" w:color="auto"/>
                <w:left w:val="none" w:sz="0" w:space="0" w:color="auto"/>
                <w:bottom w:val="none" w:sz="0" w:space="0" w:color="auto"/>
                <w:right w:val="none" w:sz="0" w:space="0" w:color="auto"/>
              </w:divBdr>
              <w:divsChild>
                <w:div w:id="19147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5858">
      <w:bodyDiv w:val="1"/>
      <w:marLeft w:val="0"/>
      <w:marRight w:val="0"/>
      <w:marTop w:val="0"/>
      <w:marBottom w:val="0"/>
      <w:divBdr>
        <w:top w:val="none" w:sz="0" w:space="0" w:color="auto"/>
        <w:left w:val="none" w:sz="0" w:space="0" w:color="auto"/>
        <w:bottom w:val="none" w:sz="0" w:space="0" w:color="auto"/>
        <w:right w:val="none" w:sz="0" w:space="0" w:color="auto"/>
      </w:divBdr>
      <w:divsChild>
        <w:div w:id="1411536259">
          <w:marLeft w:val="0"/>
          <w:marRight w:val="0"/>
          <w:marTop w:val="0"/>
          <w:marBottom w:val="0"/>
          <w:divBdr>
            <w:top w:val="none" w:sz="0" w:space="0" w:color="auto"/>
            <w:left w:val="none" w:sz="0" w:space="0" w:color="auto"/>
            <w:bottom w:val="none" w:sz="0" w:space="0" w:color="auto"/>
            <w:right w:val="none" w:sz="0" w:space="0" w:color="auto"/>
          </w:divBdr>
          <w:divsChild>
            <w:div w:id="335498741">
              <w:marLeft w:val="0"/>
              <w:marRight w:val="0"/>
              <w:marTop w:val="0"/>
              <w:marBottom w:val="0"/>
              <w:divBdr>
                <w:top w:val="none" w:sz="0" w:space="0" w:color="auto"/>
                <w:left w:val="none" w:sz="0" w:space="0" w:color="auto"/>
                <w:bottom w:val="none" w:sz="0" w:space="0" w:color="auto"/>
                <w:right w:val="none" w:sz="0" w:space="0" w:color="auto"/>
              </w:divBdr>
              <w:divsChild>
                <w:div w:id="632445739">
                  <w:marLeft w:val="0"/>
                  <w:marRight w:val="0"/>
                  <w:marTop w:val="0"/>
                  <w:marBottom w:val="0"/>
                  <w:divBdr>
                    <w:top w:val="none" w:sz="0" w:space="0" w:color="auto"/>
                    <w:left w:val="none" w:sz="0" w:space="0" w:color="auto"/>
                    <w:bottom w:val="none" w:sz="0" w:space="0" w:color="auto"/>
                    <w:right w:val="none" w:sz="0" w:space="0" w:color="auto"/>
                  </w:divBdr>
                  <w:divsChild>
                    <w:div w:id="12952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4933">
      <w:bodyDiv w:val="1"/>
      <w:marLeft w:val="0"/>
      <w:marRight w:val="0"/>
      <w:marTop w:val="0"/>
      <w:marBottom w:val="0"/>
      <w:divBdr>
        <w:top w:val="none" w:sz="0" w:space="0" w:color="auto"/>
        <w:left w:val="none" w:sz="0" w:space="0" w:color="auto"/>
        <w:bottom w:val="none" w:sz="0" w:space="0" w:color="auto"/>
        <w:right w:val="none" w:sz="0" w:space="0" w:color="auto"/>
      </w:divBdr>
      <w:divsChild>
        <w:div w:id="1869491270">
          <w:marLeft w:val="0"/>
          <w:marRight w:val="0"/>
          <w:marTop w:val="0"/>
          <w:marBottom w:val="0"/>
          <w:divBdr>
            <w:top w:val="none" w:sz="0" w:space="0" w:color="auto"/>
            <w:left w:val="none" w:sz="0" w:space="0" w:color="auto"/>
            <w:bottom w:val="none" w:sz="0" w:space="0" w:color="auto"/>
            <w:right w:val="none" w:sz="0" w:space="0" w:color="auto"/>
          </w:divBdr>
          <w:divsChild>
            <w:div w:id="1402408553">
              <w:marLeft w:val="0"/>
              <w:marRight w:val="0"/>
              <w:marTop w:val="0"/>
              <w:marBottom w:val="0"/>
              <w:divBdr>
                <w:top w:val="none" w:sz="0" w:space="0" w:color="auto"/>
                <w:left w:val="none" w:sz="0" w:space="0" w:color="auto"/>
                <w:bottom w:val="none" w:sz="0" w:space="0" w:color="auto"/>
                <w:right w:val="none" w:sz="0" w:space="0" w:color="auto"/>
              </w:divBdr>
              <w:divsChild>
                <w:div w:id="19717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1982">
      <w:bodyDiv w:val="1"/>
      <w:marLeft w:val="0"/>
      <w:marRight w:val="0"/>
      <w:marTop w:val="0"/>
      <w:marBottom w:val="0"/>
      <w:divBdr>
        <w:top w:val="none" w:sz="0" w:space="0" w:color="auto"/>
        <w:left w:val="none" w:sz="0" w:space="0" w:color="auto"/>
        <w:bottom w:val="none" w:sz="0" w:space="0" w:color="auto"/>
        <w:right w:val="none" w:sz="0" w:space="0" w:color="auto"/>
      </w:divBdr>
      <w:divsChild>
        <w:div w:id="1459686501">
          <w:marLeft w:val="0"/>
          <w:marRight w:val="0"/>
          <w:marTop w:val="0"/>
          <w:marBottom w:val="0"/>
          <w:divBdr>
            <w:top w:val="none" w:sz="0" w:space="0" w:color="auto"/>
            <w:left w:val="none" w:sz="0" w:space="0" w:color="auto"/>
            <w:bottom w:val="none" w:sz="0" w:space="0" w:color="auto"/>
            <w:right w:val="none" w:sz="0" w:space="0" w:color="auto"/>
          </w:divBdr>
          <w:divsChild>
            <w:div w:id="658658078">
              <w:marLeft w:val="0"/>
              <w:marRight w:val="0"/>
              <w:marTop w:val="0"/>
              <w:marBottom w:val="0"/>
              <w:divBdr>
                <w:top w:val="none" w:sz="0" w:space="0" w:color="auto"/>
                <w:left w:val="none" w:sz="0" w:space="0" w:color="auto"/>
                <w:bottom w:val="none" w:sz="0" w:space="0" w:color="auto"/>
                <w:right w:val="none" w:sz="0" w:space="0" w:color="auto"/>
              </w:divBdr>
              <w:divsChild>
                <w:div w:id="10139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48029">
      <w:bodyDiv w:val="1"/>
      <w:marLeft w:val="0"/>
      <w:marRight w:val="0"/>
      <w:marTop w:val="0"/>
      <w:marBottom w:val="0"/>
      <w:divBdr>
        <w:top w:val="none" w:sz="0" w:space="0" w:color="auto"/>
        <w:left w:val="none" w:sz="0" w:space="0" w:color="auto"/>
        <w:bottom w:val="none" w:sz="0" w:space="0" w:color="auto"/>
        <w:right w:val="none" w:sz="0" w:space="0" w:color="auto"/>
      </w:divBdr>
      <w:divsChild>
        <w:div w:id="1536387160">
          <w:marLeft w:val="0"/>
          <w:marRight w:val="0"/>
          <w:marTop w:val="0"/>
          <w:marBottom w:val="0"/>
          <w:divBdr>
            <w:top w:val="none" w:sz="0" w:space="0" w:color="auto"/>
            <w:left w:val="none" w:sz="0" w:space="0" w:color="auto"/>
            <w:bottom w:val="none" w:sz="0" w:space="0" w:color="auto"/>
            <w:right w:val="none" w:sz="0" w:space="0" w:color="auto"/>
          </w:divBdr>
          <w:divsChild>
            <w:div w:id="226890275">
              <w:marLeft w:val="0"/>
              <w:marRight w:val="0"/>
              <w:marTop w:val="0"/>
              <w:marBottom w:val="0"/>
              <w:divBdr>
                <w:top w:val="none" w:sz="0" w:space="0" w:color="auto"/>
                <w:left w:val="none" w:sz="0" w:space="0" w:color="auto"/>
                <w:bottom w:val="none" w:sz="0" w:space="0" w:color="auto"/>
                <w:right w:val="none" w:sz="0" w:space="0" w:color="auto"/>
              </w:divBdr>
              <w:divsChild>
                <w:div w:id="1456093545">
                  <w:marLeft w:val="0"/>
                  <w:marRight w:val="0"/>
                  <w:marTop w:val="0"/>
                  <w:marBottom w:val="0"/>
                  <w:divBdr>
                    <w:top w:val="none" w:sz="0" w:space="0" w:color="auto"/>
                    <w:left w:val="none" w:sz="0" w:space="0" w:color="auto"/>
                    <w:bottom w:val="none" w:sz="0" w:space="0" w:color="auto"/>
                    <w:right w:val="none" w:sz="0" w:space="0" w:color="auto"/>
                  </w:divBdr>
                  <w:divsChild>
                    <w:div w:id="7347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94321">
      <w:bodyDiv w:val="1"/>
      <w:marLeft w:val="0"/>
      <w:marRight w:val="0"/>
      <w:marTop w:val="0"/>
      <w:marBottom w:val="0"/>
      <w:divBdr>
        <w:top w:val="none" w:sz="0" w:space="0" w:color="auto"/>
        <w:left w:val="none" w:sz="0" w:space="0" w:color="auto"/>
        <w:bottom w:val="none" w:sz="0" w:space="0" w:color="auto"/>
        <w:right w:val="none" w:sz="0" w:space="0" w:color="auto"/>
      </w:divBdr>
    </w:div>
    <w:div w:id="578053469">
      <w:bodyDiv w:val="1"/>
      <w:marLeft w:val="0"/>
      <w:marRight w:val="0"/>
      <w:marTop w:val="0"/>
      <w:marBottom w:val="0"/>
      <w:divBdr>
        <w:top w:val="none" w:sz="0" w:space="0" w:color="auto"/>
        <w:left w:val="none" w:sz="0" w:space="0" w:color="auto"/>
        <w:bottom w:val="none" w:sz="0" w:space="0" w:color="auto"/>
        <w:right w:val="none" w:sz="0" w:space="0" w:color="auto"/>
      </w:divBdr>
    </w:div>
    <w:div w:id="631713868">
      <w:bodyDiv w:val="1"/>
      <w:marLeft w:val="0"/>
      <w:marRight w:val="0"/>
      <w:marTop w:val="0"/>
      <w:marBottom w:val="0"/>
      <w:divBdr>
        <w:top w:val="none" w:sz="0" w:space="0" w:color="auto"/>
        <w:left w:val="none" w:sz="0" w:space="0" w:color="auto"/>
        <w:bottom w:val="none" w:sz="0" w:space="0" w:color="auto"/>
        <w:right w:val="none" w:sz="0" w:space="0" w:color="auto"/>
      </w:divBdr>
      <w:divsChild>
        <w:div w:id="1927112535">
          <w:marLeft w:val="0"/>
          <w:marRight w:val="0"/>
          <w:marTop w:val="0"/>
          <w:marBottom w:val="0"/>
          <w:divBdr>
            <w:top w:val="none" w:sz="0" w:space="0" w:color="auto"/>
            <w:left w:val="none" w:sz="0" w:space="0" w:color="auto"/>
            <w:bottom w:val="none" w:sz="0" w:space="0" w:color="auto"/>
            <w:right w:val="none" w:sz="0" w:space="0" w:color="auto"/>
          </w:divBdr>
          <w:divsChild>
            <w:div w:id="810370676">
              <w:marLeft w:val="0"/>
              <w:marRight w:val="0"/>
              <w:marTop w:val="0"/>
              <w:marBottom w:val="0"/>
              <w:divBdr>
                <w:top w:val="none" w:sz="0" w:space="0" w:color="auto"/>
                <w:left w:val="none" w:sz="0" w:space="0" w:color="auto"/>
                <w:bottom w:val="none" w:sz="0" w:space="0" w:color="auto"/>
                <w:right w:val="none" w:sz="0" w:space="0" w:color="auto"/>
              </w:divBdr>
              <w:divsChild>
                <w:div w:id="7935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20144">
      <w:bodyDiv w:val="1"/>
      <w:marLeft w:val="0"/>
      <w:marRight w:val="0"/>
      <w:marTop w:val="0"/>
      <w:marBottom w:val="0"/>
      <w:divBdr>
        <w:top w:val="none" w:sz="0" w:space="0" w:color="auto"/>
        <w:left w:val="none" w:sz="0" w:space="0" w:color="auto"/>
        <w:bottom w:val="none" w:sz="0" w:space="0" w:color="auto"/>
        <w:right w:val="none" w:sz="0" w:space="0" w:color="auto"/>
      </w:divBdr>
      <w:divsChild>
        <w:div w:id="2020498920">
          <w:marLeft w:val="0"/>
          <w:marRight w:val="0"/>
          <w:marTop w:val="0"/>
          <w:marBottom w:val="0"/>
          <w:divBdr>
            <w:top w:val="none" w:sz="0" w:space="0" w:color="auto"/>
            <w:left w:val="none" w:sz="0" w:space="0" w:color="auto"/>
            <w:bottom w:val="none" w:sz="0" w:space="0" w:color="auto"/>
            <w:right w:val="none" w:sz="0" w:space="0" w:color="auto"/>
          </w:divBdr>
          <w:divsChild>
            <w:div w:id="787897120">
              <w:marLeft w:val="0"/>
              <w:marRight w:val="0"/>
              <w:marTop w:val="0"/>
              <w:marBottom w:val="0"/>
              <w:divBdr>
                <w:top w:val="none" w:sz="0" w:space="0" w:color="auto"/>
                <w:left w:val="none" w:sz="0" w:space="0" w:color="auto"/>
                <w:bottom w:val="none" w:sz="0" w:space="0" w:color="auto"/>
                <w:right w:val="none" w:sz="0" w:space="0" w:color="auto"/>
              </w:divBdr>
              <w:divsChild>
                <w:div w:id="454831228">
                  <w:marLeft w:val="0"/>
                  <w:marRight w:val="0"/>
                  <w:marTop w:val="0"/>
                  <w:marBottom w:val="0"/>
                  <w:divBdr>
                    <w:top w:val="none" w:sz="0" w:space="0" w:color="auto"/>
                    <w:left w:val="none" w:sz="0" w:space="0" w:color="auto"/>
                    <w:bottom w:val="none" w:sz="0" w:space="0" w:color="auto"/>
                    <w:right w:val="none" w:sz="0" w:space="0" w:color="auto"/>
                  </w:divBdr>
                  <w:divsChild>
                    <w:div w:id="12910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85196">
      <w:bodyDiv w:val="1"/>
      <w:marLeft w:val="0"/>
      <w:marRight w:val="0"/>
      <w:marTop w:val="0"/>
      <w:marBottom w:val="0"/>
      <w:divBdr>
        <w:top w:val="none" w:sz="0" w:space="0" w:color="auto"/>
        <w:left w:val="none" w:sz="0" w:space="0" w:color="auto"/>
        <w:bottom w:val="none" w:sz="0" w:space="0" w:color="auto"/>
        <w:right w:val="none" w:sz="0" w:space="0" w:color="auto"/>
      </w:divBdr>
      <w:divsChild>
        <w:div w:id="976182183">
          <w:marLeft w:val="0"/>
          <w:marRight w:val="0"/>
          <w:marTop w:val="0"/>
          <w:marBottom w:val="0"/>
          <w:divBdr>
            <w:top w:val="none" w:sz="0" w:space="0" w:color="auto"/>
            <w:left w:val="none" w:sz="0" w:space="0" w:color="auto"/>
            <w:bottom w:val="none" w:sz="0" w:space="0" w:color="auto"/>
            <w:right w:val="none" w:sz="0" w:space="0" w:color="auto"/>
          </w:divBdr>
          <w:divsChild>
            <w:div w:id="7146592">
              <w:marLeft w:val="0"/>
              <w:marRight w:val="0"/>
              <w:marTop w:val="0"/>
              <w:marBottom w:val="0"/>
              <w:divBdr>
                <w:top w:val="none" w:sz="0" w:space="0" w:color="auto"/>
                <w:left w:val="none" w:sz="0" w:space="0" w:color="auto"/>
                <w:bottom w:val="none" w:sz="0" w:space="0" w:color="auto"/>
                <w:right w:val="none" w:sz="0" w:space="0" w:color="auto"/>
              </w:divBdr>
              <w:divsChild>
                <w:div w:id="13260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0951">
      <w:bodyDiv w:val="1"/>
      <w:marLeft w:val="0"/>
      <w:marRight w:val="0"/>
      <w:marTop w:val="0"/>
      <w:marBottom w:val="0"/>
      <w:divBdr>
        <w:top w:val="none" w:sz="0" w:space="0" w:color="auto"/>
        <w:left w:val="none" w:sz="0" w:space="0" w:color="auto"/>
        <w:bottom w:val="none" w:sz="0" w:space="0" w:color="auto"/>
        <w:right w:val="none" w:sz="0" w:space="0" w:color="auto"/>
      </w:divBdr>
      <w:divsChild>
        <w:div w:id="1071731756">
          <w:marLeft w:val="0"/>
          <w:marRight w:val="0"/>
          <w:marTop w:val="0"/>
          <w:marBottom w:val="0"/>
          <w:divBdr>
            <w:top w:val="none" w:sz="0" w:space="0" w:color="auto"/>
            <w:left w:val="none" w:sz="0" w:space="0" w:color="auto"/>
            <w:bottom w:val="none" w:sz="0" w:space="0" w:color="auto"/>
            <w:right w:val="none" w:sz="0" w:space="0" w:color="auto"/>
          </w:divBdr>
          <w:divsChild>
            <w:div w:id="648557950">
              <w:marLeft w:val="0"/>
              <w:marRight w:val="0"/>
              <w:marTop w:val="0"/>
              <w:marBottom w:val="0"/>
              <w:divBdr>
                <w:top w:val="none" w:sz="0" w:space="0" w:color="auto"/>
                <w:left w:val="none" w:sz="0" w:space="0" w:color="auto"/>
                <w:bottom w:val="none" w:sz="0" w:space="0" w:color="auto"/>
                <w:right w:val="none" w:sz="0" w:space="0" w:color="auto"/>
              </w:divBdr>
              <w:divsChild>
                <w:div w:id="1759869348">
                  <w:marLeft w:val="0"/>
                  <w:marRight w:val="0"/>
                  <w:marTop w:val="0"/>
                  <w:marBottom w:val="0"/>
                  <w:divBdr>
                    <w:top w:val="none" w:sz="0" w:space="0" w:color="auto"/>
                    <w:left w:val="none" w:sz="0" w:space="0" w:color="auto"/>
                    <w:bottom w:val="none" w:sz="0" w:space="0" w:color="auto"/>
                    <w:right w:val="none" w:sz="0" w:space="0" w:color="auto"/>
                  </w:divBdr>
                  <w:divsChild>
                    <w:div w:id="3524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20807">
      <w:bodyDiv w:val="1"/>
      <w:marLeft w:val="0"/>
      <w:marRight w:val="0"/>
      <w:marTop w:val="0"/>
      <w:marBottom w:val="0"/>
      <w:divBdr>
        <w:top w:val="none" w:sz="0" w:space="0" w:color="auto"/>
        <w:left w:val="none" w:sz="0" w:space="0" w:color="auto"/>
        <w:bottom w:val="none" w:sz="0" w:space="0" w:color="auto"/>
        <w:right w:val="none" w:sz="0" w:space="0" w:color="auto"/>
      </w:divBdr>
    </w:div>
    <w:div w:id="1033380679">
      <w:bodyDiv w:val="1"/>
      <w:marLeft w:val="0"/>
      <w:marRight w:val="0"/>
      <w:marTop w:val="0"/>
      <w:marBottom w:val="0"/>
      <w:divBdr>
        <w:top w:val="none" w:sz="0" w:space="0" w:color="auto"/>
        <w:left w:val="none" w:sz="0" w:space="0" w:color="auto"/>
        <w:bottom w:val="none" w:sz="0" w:space="0" w:color="auto"/>
        <w:right w:val="none" w:sz="0" w:space="0" w:color="auto"/>
      </w:divBdr>
    </w:div>
    <w:div w:id="1083990161">
      <w:bodyDiv w:val="1"/>
      <w:marLeft w:val="0"/>
      <w:marRight w:val="0"/>
      <w:marTop w:val="0"/>
      <w:marBottom w:val="0"/>
      <w:divBdr>
        <w:top w:val="none" w:sz="0" w:space="0" w:color="auto"/>
        <w:left w:val="none" w:sz="0" w:space="0" w:color="auto"/>
        <w:bottom w:val="none" w:sz="0" w:space="0" w:color="auto"/>
        <w:right w:val="none" w:sz="0" w:space="0" w:color="auto"/>
      </w:divBdr>
      <w:divsChild>
        <w:div w:id="1461922707">
          <w:marLeft w:val="0"/>
          <w:marRight w:val="0"/>
          <w:marTop w:val="0"/>
          <w:marBottom w:val="0"/>
          <w:divBdr>
            <w:top w:val="none" w:sz="0" w:space="0" w:color="auto"/>
            <w:left w:val="none" w:sz="0" w:space="0" w:color="auto"/>
            <w:bottom w:val="none" w:sz="0" w:space="0" w:color="auto"/>
            <w:right w:val="none" w:sz="0" w:space="0" w:color="auto"/>
          </w:divBdr>
          <w:divsChild>
            <w:div w:id="1783652074">
              <w:marLeft w:val="0"/>
              <w:marRight w:val="0"/>
              <w:marTop w:val="0"/>
              <w:marBottom w:val="0"/>
              <w:divBdr>
                <w:top w:val="none" w:sz="0" w:space="0" w:color="auto"/>
                <w:left w:val="none" w:sz="0" w:space="0" w:color="auto"/>
                <w:bottom w:val="none" w:sz="0" w:space="0" w:color="auto"/>
                <w:right w:val="none" w:sz="0" w:space="0" w:color="auto"/>
              </w:divBdr>
              <w:divsChild>
                <w:div w:id="16446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1955">
      <w:bodyDiv w:val="1"/>
      <w:marLeft w:val="0"/>
      <w:marRight w:val="0"/>
      <w:marTop w:val="0"/>
      <w:marBottom w:val="0"/>
      <w:divBdr>
        <w:top w:val="none" w:sz="0" w:space="0" w:color="auto"/>
        <w:left w:val="none" w:sz="0" w:space="0" w:color="auto"/>
        <w:bottom w:val="none" w:sz="0" w:space="0" w:color="auto"/>
        <w:right w:val="none" w:sz="0" w:space="0" w:color="auto"/>
      </w:divBdr>
    </w:div>
    <w:div w:id="1251501767">
      <w:bodyDiv w:val="1"/>
      <w:marLeft w:val="0"/>
      <w:marRight w:val="0"/>
      <w:marTop w:val="0"/>
      <w:marBottom w:val="0"/>
      <w:divBdr>
        <w:top w:val="none" w:sz="0" w:space="0" w:color="auto"/>
        <w:left w:val="none" w:sz="0" w:space="0" w:color="auto"/>
        <w:bottom w:val="none" w:sz="0" w:space="0" w:color="auto"/>
        <w:right w:val="none" w:sz="0" w:space="0" w:color="auto"/>
      </w:divBdr>
      <w:divsChild>
        <w:div w:id="1889997851">
          <w:marLeft w:val="0"/>
          <w:marRight w:val="0"/>
          <w:marTop w:val="0"/>
          <w:marBottom w:val="0"/>
          <w:divBdr>
            <w:top w:val="none" w:sz="0" w:space="0" w:color="auto"/>
            <w:left w:val="none" w:sz="0" w:space="0" w:color="auto"/>
            <w:bottom w:val="none" w:sz="0" w:space="0" w:color="auto"/>
            <w:right w:val="none" w:sz="0" w:space="0" w:color="auto"/>
          </w:divBdr>
          <w:divsChild>
            <w:div w:id="89005911">
              <w:marLeft w:val="0"/>
              <w:marRight w:val="0"/>
              <w:marTop w:val="0"/>
              <w:marBottom w:val="0"/>
              <w:divBdr>
                <w:top w:val="none" w:sz="0" w:space="0" w:color="auto"/>
                <w:left w:val="none" w:sz="0" w:space="0" w:color="auto"/>
                <w:bottom w:val="none" w:sz="0" w:space="0" w:color="auto"/>
                <w:right w:val="none" w:sz="0" w:space="0" w:color="auto"/>
              </w:divBdr>
              <w:divsChild>
                <w:div w:id="14170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6620">
      <w:bodyDiv w:val="1"/>
      <w:marLeft w:val="0"/>
      <w:marRight w:val="0"/>
      <w:marTop w:val="0"/>
      <w:marBottom w:val="0"/>
      <w:divBdr>
        <w:top w:val="none" w:sz="0" w:space="0" w:color="auto"/>
        <w:left w:val="none" w:sz="0" w:space="0" w:color="auto"/>
        <w:bottom w:val="none" w:sz="0" w:space="0" w:color="auto"/>
        <w:right w:val="none" w:sz="0" w:space="0" w:color="auto"/>
      </w:divBdr>
    </w:div>
    <w:div w:id="1256597256">
      <w:bodyDiv w:val="1"/>
      <w:marLeft w:val="0"/>
      <w:marRight w:val="0"/>
      <w:marTop w:val="0"/>
      <w:marBottom w:val="0"/>
      <w:divBdr>
        <w:top w:val="none" w:sz="0" w:space="0" w:color="auto"/>
        <w:left w:val="none" w:sz="0" w:space="0" w:color="auto"/>
        <w:bottom w:val="none" w:sz="0" w:space="0" w:color="auto"/>
        <w:right w:val="none" w:sz="0" w:space="0" w:color="auto"/>
      </w:divBdr>
    </w:div>
    <w:div w:id="1279488415">
      <w:bodyDiv w:val="1"/>
      <w:marLeft w:val="0"/>
      <w:marRight w:val="0"/>
      <w:marTop w:val="0"/>
      <w:marBottom w:val="0"/>
      <w:divBdr>
        <w:top w:val="none" w:sz="0" w:space="0" w:color="auto"/>
        <w:left w:val="none" w:sz="0" w:space="0" w:color="auto"/>
        <w:bottom w:val="none" w:sz="0" w:space="0" w:color="auto"/>
        <w:right w:val="none" w:sz="0" w:space="0" w:color="auto"/>
      </w:divBdr>
    </w:div>
    <w:div w:id="1342395779">
      <w:bodyDiv w:val="1"/>
      <w:marLeft w:val="0"/>
      <w:marRight w:val="0"/>
      <w:marTop w:val="0"/>
      <w:marBottom w:val="0"/>
      <w:divBdr>
        <w:top w:val="none" w:sz="0" w:space="0" w:color="auto"/>
        <w:left w:val="none" w:sz="0" w:space="0" w:color="auto"/>
        <w:bottom w:val="none" w:sz="0" w:space="0" w:color="auto"/>
        <w:right w:val="none" w:sz="0" w:space="0" w:color="auto"/>
      </w:divBdr>
      <w:divsChild>
        <w:div w:id="288361588">
          <w:marLeft w:val="0"/>
          <w:marRight w:val="0"/>
          <w:marTop w:val="0"/>
          <w:marBottom w:val="0"/>
          <w:divBdr>
            <w:top w:val="none" w:sz="0" w:space="0" w:color="auto"/>
            <w:left w:val="none" w:sz="0" w:space="0" w:color="auto"/>
            <w:bottom w:val="none" w:sz="0" w:space="0" w:color="auto"/>
            <w:right w:val="none" w:sz="0" w:space="0" w:color="auto"/>
          </w:divBdr>
          <w:divsChild>
            <w:div w:id="1292516580">
              <w:marLeft w:val="0"/>
              <w:marRight w:val="0"/>
              <w:marTop w:val="0"/>
              <w:marBottom w:val="0"/>
              <w:divBdr>
                <w:top w:val="none" w:sz="0" w:space="0" w:color="auto"/>
                <w:left w:val="none" w:sz="0" w:space="0" w:color="auto"/>
                <w:bottom w:val="none" w:sz="0" w:space="0" w:color="auto"/>
                <w:right w:val="none" w:sz="0" w:space="0" w:color="auto"/>
              </w:divBdr>
              <w:divsChild>
                <w:div w:id="1463771095">
                  <w:marLeft w:val="0"/>
                  <w:marRight w:val="0"/>
                  <w:marTop w:val="0"/>
                  <w:marBottom w:val="0"/>
                  <w:divBdr>
                    <w:top w:val="none" w:sz="0" w:space="0" w:color="auto"/>
                    <w:left w:val="none" w:sz="0" w:space="0" w:color="auto"/>
                    <w:bottom w:val="none" w:sz="0" w:space="0" w:color="auto"/>
                    <w:right w:val="none" w:sz="0" w:space="0" w:color="auto"/>
                  </w:divBdr>
                  <w:divsChild>
                    <w:div w:id="388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657775">
      <w:bodyDiv w:val="1"/>
      <w:marLeft w:val="0"/>
      <w:marRight w:val="0"/>
      <w:marTop w:val="0"/>
      <w:marBottom w:val="0"/>
      <w:divBdr>
        <w:top w:val="none" w:sz="0" w:space="0" w:color="auto"/>
        <w:left w:val="none" w:sz="0" w:space="0" w:color="auto"/>
        <w:bottom w:val="none" w:sz="0" w:space="0" w:color="auto"/>
        <w:right w:val="none" w:sz="0" w:space="0" w:color="auto"/>
      </w:divBdr>
      <w:divsChild>
        <w:div w:id="602759914">
          <w:marLeft w:val="0"/>
          <w:marRight w:val="0"/>
          <w:marTop w:val="0"/>
          <w:marBottom w:val="0"/>
          <w:divBdr>
            <w:top w:val="none" w:sz="0" w:space="0" w:color="auto"/>
            <w:left w:val="none" w:sz="0" w:space="0" w:color="auto"/>
            <w:bottom w:val="none" w:sz="0" w:space="0" w:color="auto"/>
            <w:right w:val="none" w:sz="0" w:space="0" w:color="auto"/>
          </w:divBdr>
          <w:divsChild>
            <w:div w:id="234556414">
              <w:marLeft w:val="0"/>
              <w:marRight w:val="0"/>
              <w:marTop w:val="0"/>
              <w:marBottom w:val="0"/>
              <w:divBdr>
                <w:top w:val="none" w:sz="0" w:space="0" w:color="auto"/>
                <w:left w:val="none" w:sz="0" w:space="0" w:color="auto"/>
                <w:bottom w:val="none" w:sz="0" w:space="0" w:color="auto"/>
                <w:right w:val="none" w:sz="0" w:space="0" w:color="auto"/>
              </w:divBdr>
              <w:divsChild>
                <w:div w:id="243537919">
                  <w:marLeft w:val="0"/>
                  <w:marRight w:val="0"/>
                  <w:marTop w:val="0"/>
                  <w:marBottom w:val="0"/>
                  <w:divBdr>
                    <w:top w:val="none" w:sz="0" w:space="0" w:color="auto"/>
                    <w:left w:val="none" w:sz="0" w:space="0" w:color="auto"/>
                    <w:bottom w:val="none" w:sz="0" w:space="0" w:color="auto"/>
                    <w:right w:val="none" w:sz="0" w:space="0" w:color="auto"/>
                  </w:divBdr>
                  <w:divsChild>
                    <w:div w:id="14315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701838">
      <w:bodyDiv w:val="1"/>
      <w:marLeft w:val="0"/>
      <w:marRight w:val="0"/>
      <w:marTop w:val="0"/>
      <w:marBottom w:val="0"/>
      <w:divBdr>
        <w:top w:val="none" w:sz="0" w:space="0" w:color="auto"/>
        <w:left w:val="none" w:sz="0" w:space="0" w:color="auto"/>
        <w:bottom w:val="none" w:sz="0" w:space="0" w:color="auto"/>
        <w:right w:val="none" w:sz="0" w:space="0" w:color="auto"/>
      </w:divBdr>
      <w:divsChild>
        <w:div w:id="362554356">
          <w:marLeft w:val="0"/>
          <w:marRight w:val="0"/>
          <w:marTop w:val="0"/>
          <w:marBottom w:val="0"/>
          <w:divBdr>
            <w:top w:val="none" w:sz="0" w:space="0" w:color="auto"/>
            <w:left w:val="none" w:sz="0" w:space="0" w:color="auto"/>
            <w:bottom w:val="none" w:sz="0" w:space="0" w:color="auto"/>
            <w:right w:val="none" w:sz="0" w:space="0" w:color="auto"/>
          </w:divBdr>
          <w:divsChild>
            <w:div w:id="1746760122">
              <w:marLeft w:val="0"/>
              <w:marRight w:val="0"/>
              <w:marTop w:val="0"/>
              <w:marBottom w:val="0"/>
              <w:divBdr>
                <w:top w:val="none" w:sz="0" w:space="0" w:color="auto"/>
                <w:left w:val="none" w:sz="0" w:space="0" w:color="auto"/>
                <w:bottom w:val="none" w:sz="0" w:space="0" w:color="auto"/>
                <w:right w:val="none" w:sz="0" w:space="0" w:color="auto"/>
              </w:divBdr>
              <w:divsChild>
                <w:div w:id="1558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103">
      <w:bodyDiv w:val="1"/>
      <w:marLeft w:val="0"/>
      <w:marRight w:val="0"/>
      <w:marTop w:val="0"/>
      <w:marBottom w:val="0"/>
      <w:divBdr>
        <w:top w:val="none" w:sz="0" w:space="0" w:color="auto"/>
        <w:left w:val="none" w:sz="0" w:space="0" w:color="auto"/>
        <w:bottom w:val="none" w:sz="0" w:space="0" w:color="auto"/>
        <w:right w:val="none" w:sz="0" w:space="0" w:color="auto"/>
      </w:divBdr>
      <w:divsChild>
        <w:div w:id="1823933906">
          <w:marLeft w:val="0"/>
          <w:marRight w:val="0"/>
          <w:marTop w:val="0"/>
          <w:marBottom w:val="0"/>
          <w:divBdr>
            <w:top w:val="none" w:sz="0" w:space="0" w:color="auto"/>
            <w:left w:val="none" w:sz="0" w:space="0" w:color="auto"/>
            <w:bottom w:val="none" w:sz="0" w:space="0" w:color="auto"/>
            <w:right w:val="none" w:sz="0" w:space="0" w:color="auto"/>
          </w:divBdr>
          <w:divsChild>
            <w:div w:id="1028023482">
              <w:marLeft w:val="0"/>
              <w:marRight w:val="0"/>
              <w:marTop w:val="0"/>
              <w:marBottom w:val="0"/>
              <w:divBdr>
                <w:top w:val="none" w:sz="0" w:space="0" w:color="auto"/>
                <w:left w:val="none" w:sz="0" w:space="0" w:color="auto"/>
                <w:bottom w:val="none" w:sz="0" w:space="0" w:color="auto"/>
                <w:right w:val="none" w:sz="0" w:space="0" w:color="auto"/>
              </w:divBdr>
              <w:divsChild>
                <w:div w:id="5361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5190">
      <w:bodyDiv w:val="1"/>
      <w:marLeft w:val="0"/>
      <w:marRight w:val="0"/>
      <w:marTop w:val="0"/>
      <w:marBottom w:val="0"/>
      <w:divBdr>
        <w:top w:val="none" w:sz="0" w:space="0" w:color="auto"/>
        <w:left w:val="none" w:sz="0" w:space="0" w:color="auto"/>
        <w:bottom w:val="none" w:sz="0" w:space="0" w:color="auto"/>
        <w:right w:val="none" w:sz="0" w:space="0" w:color="auto"/>
      </w:divBdr>
    </w:div>
    <w:div w:id="1855613744">
      <w:bodyDiv w:val="1"/>
      <w:marLeft w:val="0"/>
      <w:marRight w:val="0"/>
      <w:marTop w:val="0"/>
      <w:marBottom w:val="0"/>
      <w:divBdr>
        <w:top w:val="none" w:sz="0" w:space="0" w:color="auto"/>
        <w:left w:val="none" w:sz="0" w:space="0" w:color="auto"/>
        <w:bottom w:val="none" w:sz="0" w:space="0" w:color="auto"/>
        <w:right w:val="none" w:sz="0" w:space="0" w:color="auto"/>
      </w:divBdr>
      <w:divsChild>
        <w:div w:id="467170291">
          <w:marLeft w:val="0"/>
          <w:marRight w:val="0"/>
          <w:marTop w:val="0"/>
          <w:marBottom w:val="0"/>
          <w:divBdr>
            <w:top w:val="none" w:sz="0" w:space="0" w:color="auto"/>
            <w:left w:val="none" w:sz="0" w:space="0" w:color="auto"/>
            <w:bottom w:val="none" w:sz="0" w:space="0" w:color="auto"/>
            <w:right w:val="none" w:sz="0" w:space="0" w:color="auto"/>
          </w:divBdr>
          <w:divsChild>
            <w:div w:id="1908345160">
              <w:marLeft w:val="0"/>
              <w:marRight w:val="0"/>
              <w:marTop w:val="0"/>
              <w:marBottom w:val="0"/>
              <w:divBdr>
                <w:top w:val="none" w:sz="0" w:space="0" w:color="auto"/>
                <w:left w:val="none" w:sz="0" w:space="0" w:color="auto"/>
                <w:bottom w:val="none" w:sz="0" w:space="0" w:color="auto"/>
                <w:right w:val="none" w:sz="0" w:space="0" w:color="auto"/>
              </w:divBdr>
              <w:divsChild>
                <w:div w:id="351877173">
                  <w:marLeft w:val="0"/>
                  <w:marRight w:val="0"/>
                  <w:marTop w:val="0"/>
                  <w:marBottom w:val="0"/>
                  <w:divBdr>
                    <w:top w:val="none" w:sz="0" w:space="0" w:color="auto"/>
                    <w:left w:val="none" w:sz="0" w:space="0" w:color="auto"/>
                    <w:bottom w:val="none" w:sz="0" w:space="0" w:color="auto"/>
                    <w:right w:val="none" w:sz="0" w:space="0" w:color="auto"/>
                  </w:divBdr>
                  <w:divsChild>
                    <w:div w:id="4889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42065">
      <w:bodyDiv w:val="1"/>
      <w:marLeft w:val="0"/>
      <w:marRight w:val="0"/>
      <w:marTop w:val="0"/>
      <w:marBottom w:val="0"/>
      <w:divBdr>
        <w:top w:val="none" w:sz="0" w:space="0" w:color="auto"/>
        <w:left w:val="none" w:sz="0" w:space="0" w:color="auto"/>
        <w:bottom w:val="none" w:sz="0" w:space="0" w:color="auto"/>
        <w:right w:val="none" w:sz="0" w:space="0" w:color="auto"/>
      </w:divBdr>
      <w:divsChild>
        <w:div w:id="1725375874">
          <w:marLeft w:val="0"/>
          <w:marRight w:val="0"/>
          <w:marTop w:val="0"/>
          <w:marBottom w:val="0"/>
          <w:divBdr>
            <w:top w:val="none" w:sz="0" w:space="0" w:color="auto"/>
            <w:left w:val="none" w:sz="0" w:space="0" w:color="auto"/>
            <w:bottom w:val="none" w:sz="0" w:space="0" w:color="auto"/>
            <w:right w:val="none" w:sz="0" w:space="0" w:color="auto"/>
          </w:divBdr>
          <w:divsChild>
            <w:div w:id="706297086">
              <w:marLeft w:val="0"/>
              <w:marRight w:val="0"/>
              <w:marTop w:val="0"/>
              <w:marBottom w:val="0"/>
              <w:divBdr>
                <w:top w:val="none" w:sz="0" w:space="0" w:color="auto"/>
                <w:left w:val="none" w:sz="0" w:space="0" w:color="auto"/>
                <w:bottom w:val="none" w:sz="0" w:space="0" w:color="auto"/>
                <w:right w:val="none" w:sz="0" w:space="0" w:color="auto"/>
              </w:divBdr>
              <w:divsChild>
                <w:div w:id="6806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68832">
      <w:bodyDiv w:val="1"/>
      <w:marLeft w:val="0"/>
      <w:marRight w:val="0"/>
      <w:marTop w:val="0"/>
      <w:marBottom w:val="0"/>
      <w:divBdr>
        <w:top w:val="none" w:sz="0" w:space="0" w:color="auto"/>
        <w:left w:val="none" w:sz="0" w:space="0" w:color="auto"/>
        <w:bottom w:val="none" w:sz="0" w:space="0" w:color="auto"/>
        <w:right w:val="none" w:sz="0" w:space="0" w:color="auto"/>
      </w:divBdr>
      <w:divsChild>
        <w:div w:id="1404336253">
          <w:marLeft w:val="0"/>
          <w:marRight w:val="0"/>
          <w:marTop w:val="0"/>
          <w:marBottom w:val="0"/>
          <w:divBdr>
            <w:top w:val="none" w:sz="0" w:space="0" w:color="auto"/>
            <w:left w:val="none" w:sz="0" w:space="0" w:color="auto"/>
            <w:bottom w:val="none" w:sz="0" w:space="0" w:color="auto"/>
            <w:right w:val="none" w:sz="0" w:space="0" w:color="auto"/>
          </w:divBdr>
          <w:divsChild>
            <w:div w:id="97532217">
              <w:marLeft w:val="0"/>
              <w:marRight w:val="0"/>
              <w:marTop w:val="0"/>
              <w:marBottom w:val="0"/>
              <w:divBdr>
                <w:top w:val="none" w:sz="0" w:space="0" w:color="auto"/>
                <w:left w:val="none" w:sz="0" w:space="0" w:color="auto"/>
                <w:bottom w:val="none" w:sz="0" w:space="0" w:color="auto"/>
                <w:right w:val="none" w:sz="0" w:space="0" w:color="auto"/>
              </w:divBdr>
              <w:divsChild>
                <w:div w:id="2133402053">
                  <w:marLeft w:val="0"/>
                  <w:marRight w:val="0"/>
                  <w:marTop w:val="0"/>
                  <w:marBottom w:val="0"/>
                  <w:divBdr>
                    <w:top w:val="none" w:sz="0" w:space="0" w:color="auto"/>
                    <w:left w:val="none" w:sz="0" w:space="0" w:color="auto"/>
                    <w:bottom w:val="none" w:sz="0" w:space="0" w:color="auto"/>
                    <w:right w:val="none" w:sz="0" w:space="0" w:color="auto"/>
                  </w:divBdr>
                  <w:divsChild>
                    <w:div w:id="17392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89335">
      <w:bodyDiv w:val="1"/>
      <w:marLeft w:val="0"/>
      <w:marRight w:val="0"/>
      <w:marTop w:val="0"/>
      <w:marBottom w:val="0"/>
      <w:divBdr>
        <w:top w:val="none" w:sz="0" w:space="0" w:color="auto"/>
        <w:left w:val="none" w:sz="0" w:space="0" w:color="auto"/>
        <w:bottom w:val="none" w:sz="0" w:space="0" w:color="auto"/>
        <w:right w:val="none" w:sz="0" w:space="0" w:color="auto"/>
      </w:divBdr>
      <w:divsChild>
        <w:div w:id="712849825">
          <w:marLeft w:val="0"/>
          <w:marRight w:val="0"/>
          <w:marTop w:val="0"/>
          <w:marBottom w:val="0"/>
          <w:divBdr>
            <w:top w:val="none" w:sz="0" w:space="0" w:color="auto"/>
            <w:left w:val="none" w:sz="0" w:space="0" w:color="auto"/>
            <w:bottom w:val="none" w:sz="0" w:space="0" w:color="auto"/>
            <w:right w:val="none" w:sz="0" w:space="0" w:color="auto"/>
          </w:divBdr>
          <w:divsChild>
            <w:div w:id="1361854836">
              <w:marLeft w:val="0"/>
              <w:marRight w:val="0"/>
              <w:marTop w:val="0"/>
              <w:marBottom w:val="0"/>
              <w:divBdr>
                <w:top w:val="none" w:sz="0" w:space="0" w:color="auto"/>
                <w:left w:val="none" w:sz="0" w:space="0" w:color="auto"/>
                <w:bottom w:val="none" w:sz="0" w:space="0" w:color="auto"/>
                <w:right w:val="none" w:sz="0" w:space="0" w:color="auto"/>
              </w:divBdr>
              <w:divsChild>
                <w:div w:id="9229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0160">
      <w:bodyDiv w:val="1"/>
      <w:marLeft w:val="0"/>
      <w:marRight w:val="0"/>
      <w:marTop w:val="0"/>
      <w:marBottom w:val="0"/>
      <w:divBdr>
        <w:top w:val="none" w:sz="0" w:space="0" w:color="auto"/>
        <w:left w:val="none" w:sz="0" w:space="0" w:color="auto"/>
        <w:bottom w:val="none" w:sz="0" w:space="0" w:color="auto"/>
        <w:right w:val="none" w:sz="0" w:space="0" w:color="auto"/>
      </w:divBdr>
    </w:div>
    <w:div w:id="2097630320">
      <w:bodyDiv w:val="1"/>
      <w:marLeft w:val="0"/>
      <w:marRight w:val="0"/>
      <w:marTop w:val="0"/>
      <w:marBottom w:val="0"/>
      <w:divBdr>
        <w:top w:val="none" w:sz="0" w:space="0" w:color="auto"/>
        <w:left w:val="none" w:sz="0" w:space="0" w:color="auto"/>
        <w:bottom w:val="none" w:sz="0" w:space="0" w:color="auto"/>
        <w:right w:val="none" w:sz="0" w:space="0" w:color="auto"/>
      </w:divBdr>
      <w:divsChild>
        <w:div w:id="1910535723">
          <w:marLeft w:val="0"/>
          <w:marRight w:val="0"/>
          <w:marTop w:val="0"/>
          <w:marBottom w:val="0"/>
          <w:divBdr>
            <w:top w:val="none" w:sz="0" w:space="0" w:color="auto"/>
            <w:left w:val="none" w:sz="0" w:space="0" w:color="auto"/>
            <w:bottom w:val="none" w:sz="0" w:space="0" w:color="auto"/>
            <w:right w:val="none" w:sz="0" w:space="0" w:color="auto"/>
          </w:divBdr>
          <w:divsChild>
            <w:div w:id="204635651">
              <w:marLeft w:val="0"/>
              <w:marRight w:val="0"/>
              <w:marTop w:val="0"/>
              <w:marBottom w:val="0"/>
              <w:divBdr>
                <w:top w:val="none" w:sz="0" w:space="0" w:color="auto"/>
                <w:left w:val="none" w:sz="0" w:space="0" w:color="auto"/>
                <w:bottom w:val="none" w:sz="0" w:space="0" w:color="auto"/>
                <w:right w:val="none" w:sz="0" w:space="0" w:color="auto"/>
              </w:divBdr>
              <w:divsChild>
                <w:div w:id="6593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9102">
      <w:bodyDiv w:val="1"/>
      <w:marLeft w:val="0"/>
      <w:marRight w:val="0"/>
      <w:marTop w:val="0"/>
      <w:marBottom w:val="0"/>
      <w:divBdr>
        <w:top w:val="none" w:sz="0" w:space="0" w:color="auto"/>
        <w:left w:val="none" w:sz="0" w:space="0" w:color="auto"/>
        <w:bottom w:val="none" w:sz="0" w:space="0" w:color="auto"/>
        <w:right w:val="none" w:sz="0" w:space="0" w:color="auto"/>
      </w:divBdr>
      <w:divsChild>
        <w:div w:id="2063015841">
          <w:marLeft w:val="0"/>
          <w:marRight w:val="0"/>
          <w:marTop w:val="0"/>
          <w:marBottom w:val="0"/>
          <w:divBdr>
            <w:top w:val="none" w:sz="0" w:space="0" w:color="auto"/>
            <w:left w:val="none" w:sz="0" w:space="0" w:color="auto"/>
            <w:bottom w:val="none" w:sz="0" w:space="0" w:color="auto"/>
            <w:right w:val="none" w:sz="0" w:space="0" w:color="auto"/>
          </w:divBdr>
          <w:divsChild>
            <w:div w:id="800225468">
              <w:marLeft w:val="0"/>
              <w:marRight w:val="0"/>
              <w:marTop w:val="0"/>
              <w:marBottom w:val="0"/>
              <w:divBdr>
                <w:top w:val="none" w:sz="0" w:space="0" w:color="auto"/>
                <w:left w:val="none" w:sz="0" w:space="0" w:color="auto"/>
                <w:bottom w:val="none" w:sz="0" w:space="0" w:color="auto"/>
                <w:right w:val="none" w:sz="0" w:space="0" w:color="auto"/>
              </w:divBdr>
              <w:divsChild>
                <w:div w:id="1926455344">
                  <w:marLeft w:val="0"/>
                  <w:marRight w:val="0"/>
                  <w:marTop w:val="0"/>
                  <w:marBottom w:val="0"/>
                  <w:divBdr>
                    <w:top w:val="none" w:sz="0" w:space="0" w:color="auto"/>
                    <w:left w:val="none" w:sz="0" w:space="0" w:color="auto"/>
                    <w:bottom w:val="none" w:sz="0" w:space="0" w:color="auto"/>
                    <w:right w:val="none" w:sz="0" w:space="0" w:color="auto"/>
                  </w:divBdr>
                  <w:divsChild>
                    <w:div w:id="8754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470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hajournals.org/doi/abs/10.1161/str.51.suppl_1.TP308" TargetMode="External"/><Relationship Id="rId21" Type="http://schemas.openxmlformats.org/officeDocument/2006/relationships/hyperlink" Target="https://www.nhs.uk/conditions/stroke/causes/" TargetMode="External"/><Relationship Id="rId42" Type="http://schemas.openxmlformats.org/officeDocument/2006/relationships/hyperlink" Target="https://pubmed.ncbi.nlm.nih.gov/36723729/" TargetMode="External"/><Relationship Id="rId47" Type="http://schemas.openxmlformats.org/officeDocument/2006/relationships/hyperlink" Target="https://www.ahajournals.org/doi/abs/10.1161/str.51.suppl_1.TP308" TargetMode="External"/><Relationship Id="rId63" Type="http://schemas.openxmlformats.org/officeDocument/2006/relationships/hyperlink" Target="https://www.ethnicity-facts-figures.service.gov.uk/uk-population-by-ethnicity/national-and-regional-populations/population-of-england-and-wales/latest" TargetMode="External"/><Relationship Id="rId68" Type="http://schemas.openxmlformats.org/officeDocument/2006/relationships/hyperlink" Target="https://ethnichealthresearch.org.uk/" TargetMode="External"/><Relationship Id="rId16" Type="http://schemas.openxmlformats.org/officeDocument/2006/relationships/hyperlink" Target="https://www.nhs.uk/conditions/subarachnoid-haemorrhage/" TargetMode="External"/><Relationship Id="rId11" Type="http://schemas.openxmlformats.org/officeDocument/2006/relationships/footer" Target="footer2.xml"/><Relationship Id="rId24" Type="http://schemas.openxmlformats.org/officeDocument/2006/relationships/hyperlink" Target="https://www.gov.uk/government/publications/the-report-of-the-commission-on-race-and-ethnic-disparities-supporting-research/ethnic-disparities-in-the-major-causes-of-mortality-and-their-risk-factors-by-dr-raghib-ali-et-al" TargetMode="External"/><Relationship Id="rId32" Type="http://schemas.openxmlformats.org/officeDocument/2006/relationships/hyperlink" Target="https://raceequalityfoundation.org.uk/wp-content/uploads/2018/03/health-brief16.pdf" TargetMode="External"/><Relationship Id="rId37" Type="http://schemas.openxmlformats.org/officeDocument/2006/relationships/hyperlink" Target="https://www.kingsfund.org.uk/publications/health-people-ethnic-minority-groups-england" TargetMode="External"/><Relationship Id="rId40" Type="http://schemas.openxmlformats.org/officeDocument/2006/relationships/hyperlink" Target="https://www.stroke.org.uk/sites/default/files/F21_Information%20for%20black%20African%20and%20black%20Caribbean%20people.pdf" TargetMode="External"/><Relationship Id="rId45" Type="http://schemas.openxmlformats.org/officeDocument/2006/relationships/hyperlink" Target="https://bmcmedicine.biomedcentral.com/articles/10.1186/s12916-016-0618-2" TargetMode="External"/><Relationship Id="rId53" Type="http://schemas.openxmlformats.org/officeDocument/2006/relationships/hyperlink" Target="https://www.ncbi.nlm.nih.gov/pmc/articles/PMC3588185/" TargetMode="External"/><Relationship Id="rId58" Type="http://schemas.openxmlformats.org/officeDocument/2006/relationships/hyperlink" Target="https://www.ethnicity-facts-figures.service.gov.uk/uk-population-by-ethnicity/national-and-regional-populations/population-of-england-and-wales/latest" TargetMode="External"/><Relationship Id="rId66" Type="http://schemas.openxmlformats.org/officeDocument/2006/relationships/hyperlink" Target="https://www.nihr.ac.uk/"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researchgate.net/publication/7480322_The_Influence_of_Family_on_Immigrant_South_Asian_Women%27s_Health" TargetMode="External"/><Relationship Id="rId19" Type="http://schemas.openxmlformats.org/officeDocument/2006/relationships/hyperlink" Target="https://www.nhs.uk/conditions/subarachnoid-haemorrhage/" TargetMode="External"/><Relationship Id="rId14" Type="http://schemas.openxmlformats.org/officeDocument/2006/relationships/hyperlink" Target="https://doi.org/10.3310/eme08080" TargetMode="External"/><Relationship Id="rId22" Type="http://schemas.openxmlformats.org/officeDocument/2006/relationships/hyperlink" Target="https://www.ncbi.nlm.nih.gov/pmc/articles/PMC10098949/" TargetMode="External"/><Relationship Id="rId27" Type="http://schemas.openxmlformats.org/officeDocument/2006/relationships/hyperlink" Target="https://www.ncbi.nlm.nih.gov/pmc/articles/PMC7646689/" TargetMode="External"/><Relationship Id="rId30" Type="http://schemas.openxmlformats.org/officeDocument/2006/relationships/hyperlink" Target="https://academic.oup.com/fampra/article/21/6/636/508715?login=true" TargetMode="External"/><Relationship Id="rId35" Type="http://schemas.openxmlformats.org/officeDocument/2006/relationships/hyperlink" Target="https://raceequalityfoundation.org.uk/wp-content/uploads/2018/03/health-brief16.pdf" TargetMode="External"/><Relationship Id="rId43" Type="http://schemas.openxmlformats.org/officeDocument/2006/relationships/hyperlink" Target="https://www.nhs.uk/conditions/subarachnoid-haemorrhage/" TargetMode="External"/><Relationship Id="rId48" Type="http://schemas.openxmlformats.org/officeDocument/2006/relationships/hyperlink" Target="https://www.ncbi.nlm.nih.gov/pmc/articles/PMC7646689/" TargetMode="External"/><Relationship Id="rId56" Type="http://schemas.openxmlformats.org/officeDocument/2006/relationships/hyperlink" Target="https://bmjopen.bmj.com/content/6/1/e009498.short" TargetMode="External"/><Relationship Id="rId64" Type="http://schemas.openxmlformats.org/officeDocument/2006/relationships/hyperlink" Target="https://bmjopen.bmj.com/content/6/1/e009498.short" TargetMode="External"/><Relationship Id="rId69" Type="http://schemas.openxmlformats.org/officeDocument/2006/relationships/image" Target="media/image5.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diabetes.org.uk/resources-s3/2017-11/south_asian_report.pdf" TargetMode="External"/><Relationship Id="rId72"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google.ca/url?sa=t&amp;rct=j&amp;q=&amp;esrc=s&amp;source=web&amp;cd=&amp;cad=rja&amp;uact=8&amp;ved=2ahUKEwj0j7O-wt6GAxWPTEEAHTHgCvAQFnoECBgQAQ&amp;url=https%3A%2F%2Fwww.rcseng.ac.uk%2F-%2Fmedia%2Ffiles%2Frcs%2Fstandards-and-research%2Fresearch%2Fnational-study-of-subarahnoid-haemorrhage-final-report-2006.pdf&amp;usg=AOvVaw2bYvO05yKJhz7bteTy8EyN&amp;opi=89978449" TargetMode="External"/><Relationship Id="rId25" Type="http://schemas.openxmlformats.org/officeDocument/2006/relationships/hyperlink" Target="https://digital.nhs.uk/data-and-information/publications/statistical/health-survey-england-additional-analyses/ethnicity-and-health-2011-2019-experimental-statistics/blood-pressure" TargetMode="External"/><Relationship Id="rId33" Type="http://schemas.openxmlformats.org/officeDocument/2006/relationships/hyperlink" Target="https://www.bhf.org.uk/what-we-do/our-research/research-successes/ethnicity-and-heart-disease" TargetMode="External"/><Relationship Id="rId38" Type="http://schemas.openxmlformats.org/officeDocument/2006/relationships/hyperlink" Target="https://www.ncbi.nlm.nih.gov/pmc/articles/PMC10098949/" TargetMode="External"/><Relationship Id="rId46" Type="http://schemas.openxmlformats.org/officeDocument/2006/relationships/hyperlink" Target="https://www.ethnicity-facts-figures.service.gov.uk/uk-population-by-ethnicity/national-and-regional-populations/regional-ethnic-diversity/latest" TargetMode="External"/><Relationship Id="rId59" Type="http://schemas.openxmlformats.org/officeDocument/2006/relationships/hyperlink" Target="https://onlinelibrary.wiley.com/doi/epdf/10.1111/dme.13895" TargetMode="External"/><Relationship Id="rId67" Type="http://schemas.openxmlformats.org/officeDocument/2006/relationships/image" Target="media/image4.png"/><Relationship Id="rId20" Type="http://schemas.openxmlformats.org/officeDocument/2006/relationships/hyperlink" Target="https://www.ahajournals.org/doi/full/10.1161/STROKEAHA.108.518852" TargetMode="External"/><Relationship Id="rId41" Type="http://schemas.openxmlformats.org/officeDocument/2006/relationships/hyperlink" Target="https://doi.org/10.1186%2Fs12916-016-0618-2" TargetMode="External"/><Relationship Id="rId54" Type="http://schemas.openxmlformats.org/officeDocument/2006/relationships/hyperlink" Target="ghttps://www.diabetes.org.uk/resources-s3/2017-11/south_asian_report.pdf" TargetMode="External"/><Relationship Id="rId62" Type="http://schemas.openxmlformats.org/officeDocument/2006/relationships/hyperlink" Target="https://www.ethnicity-facts-figures.service.gov.uk/workforce-and-business/workforce-diversity/nhs-workforce/latest" TargetMode="External"/><Relationship Id="rId70" Type="http://schemas.openxmlformats.org/officeDocument/2006/relationships/image" Target="media/image6.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15960635" TargetMode="External"/><Relationship Id="rId23" Type="http://schemas.openxmlformats.org/officeDocument/2006/relationships/hyperlink" Target="https://www.ons.gov.uk/peoplepopulationandcommunity/birthsdeathsandmarriages/deaths/articles/mortalityfromleadingcausesofdeathbyethnicgroupenglandandwales/2012to2019" TargetMode="External"/><Relationship Id="rId28" Type="http://schemas.openxmlformats.org/officeDocument/2006/relationships/hyperlink" Target="https://bmjopen.bmj.com/content/3/6/e002650.long" TargetMode="External"/><Relationship Id="rId36" Type="http://schemas.openxmlformats.org/officeDocument/2006/relationships/hyperlink" Target="https://raceequalityfoundation.org.uk/wp-content/uploads/2018/03/health-brief16.pdf" TargetMode="External"/><Relationship Id="rId49" Type="http://schemas.openxmlformats.org/officeDocument/2006/relationships/hyperlink" Target="https://bmjopen.bmj.com/content/3/6/e002650.long" TargetMode="External"/><Relationship Id="rId57" Type="http://schemas.openxmlformats.org/officeDocument/2006/relationships/hyperlink" Target="https://www.ethnicity-facts-figures.service.gov.uk/workforce-and-business/workforce-diversity/nhs-workforce/latest" TargetMode="External"/><Relationship Id="rId10" Type="http://schemas.openxmlformats.org/officeDocument/2006/relationships/header" Target="header2.xml"/><Relationship Id="rId31" Type="http://schemas.openxmlformats.org/officeDocument/2006/relationships/hyperlink" Target="https://www.trialforge.org/trial-forge-centre/include/" TargetMode="External"/><Relationship Id="rId44" Type="http://schemas.openxmlformats.org/officeDocument/2006/relationships/hyperlink" Target="https://www.ahajournals.org/doi/full/10.1161/STROKEAHA.108.518852" TargetMode="External"/><Relationship Id="rId52" Type="http://schemas.openxmlformats.org/officeDocument/2006/relationships/hyperlink" Target="https://www.ncbi.nlm.nih.gov/pmc/articles/PMC2571097/" TargetMode="External"/><Relationship Id="rId60" Type="http://schemas.openxmlformats.org/officeDocument/2006/relationships/hyperlink" Target="https://onlinelibrary.wiley.com/doi/epdf/10.1111/dme.13895" TargetMode="External"/><Relationship Id="rId65" Type="http://schemas.openxmlformats.org/officeDocument/2006/relationships/hyperlink" Target="https://www.trialforge.org/" TargetMode="External"/><Relationship Id="rId73"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pubmed.ncbi.nlm.nih.gov/16426989/" TargetMode="External"/><Relationship Id="rId39" Type="http://schemas.openxmlformats.org/officeDocument/2006/relationships/hyperlink" Target="https://www.ons.gov.uk/peoplepopulationandcommunity/birthsdeathsandmarriages/deaths/articles/mortalityfromleadingcausesofdeathbyethnicgroupenglandandwales/2012to2019" TargetMode="External"/><Relationship Id="rId34" Type="http://schemas.openxmlformats.org/officeDocument/2006/relationships/hyperlink" Target="https://raceequalityfoundation.org.uk/wp-content/uploads/2018/03/health-brief16.pdf" TargetMode="External"/><Relationship Id="rId50" Type="http://schemas.openxmlformats.org/officeDocument/2006/relationships/hyperlink" Target="https://www.tandfonline.com/doi/full/10.3109/09638288.2014.904936" TargetMode="External"/><Relationship Id="rId55" Type="http://schemas.openxmlformats.org/officeDocument/2006/relationships/hyperlink" Target="https://www.pcdsociety.org/resources/details/living-with-diabetes-a-qualitative-review-of-minority-ethnic-groups-in-a-deprived-london-borough"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www.tandfonline.com/doi/full/10.3109/09638288.2014.90493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26</Pages>
  <Words>8627</Words>
  <Characters>49179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Prowse, Sarah</cp:lastModifiedBy>
  <cp:revision>317</cp:revision>
  <cp:lastPrinted>2020-08-20T15:50:00Z</cp:lastPrinted>
  <dcterms:created xsi:type="dcterms:W3CDTF">2022-06-27T07:56:00Z</dcterms:created>
  <dcterms:modified xsi:type="dcterms:W3CDTF">2024-06-17T12:34:00Z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