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Shaun Treweek and Heidi Gardner,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key documents we used regarding the trial were the two registration documents– </w:t>
            </w:r>
            <w:hyperlink r:id="rId14" w:history="1">
              <w:r w:rsidRPr="00736F6A">
                <w:rPr>
                  <w:rStyle w:val="Hyperlink"/>
                  <w:rFonts w:ascii="Calibri" w:hAnsi="Calibri" w:cs="Calibri"/>
                  <w:b/>
                  <w:bCs/>
                  <w:sz w:val="20"/>
                  <w:szCs w:val="20"/>
                </w:rPr>
                <w:t>https://clinicaltrials.gov/ct2/show/NCT02653209</w:t>
              </w:r>
            </w:hyperlink>
            <w:r w:rsidRPr="00736F6A">
              <w:rPr>
                <w:rFonts w:ascii="Calibri" w:hAnsi="Calibri" w:cs="Calibri"/>
                <w:b/>
                <w:bCs/>
                <w:color w:val="FF0000"/>
                <w:sz w:val="20"/>
                <w:szCs w:val="20"/>
              </w:rPr>
              <w:t xml:space="preserve"> and </w:t>
            </w:r>
            <w:hyperlink r:id="rId15" w:history="1">
              <w:r w:rsidRPr="00736F6A">
                <w:rPr>
                  <w:rStyle w:val="Hyperlink"/>
                  <w:rFonts w:ascii="Calibri" w:hAnsi="Calibri" w:cs="Calibri"/>
                  <w:b/>
                  <w:bCs/>
                  <w:sz w:val="20"/>
                  <w:szCs w:val="20"/>
                </w:rPr>
                <w:t>http://www.isrctn.com/ISRCTN12039221</w:t>
              </w:r>
            </w:hyperlink>
            <w:r w:rsidRPr="00736F6A">
              <w:rPr>
                <w:rFonts w:ascii="Calibri" w:hAnsi="Calibri" w:cs="Calibri"/>
                <w:b/>
                <w:bCs/>
                <w:color w:val="FF0000"/>
                <w:sz w:val="20"/>
                <w:szCs w:val="20"/>
              </w:rPr>
              <w:t xml:space="preserve">.   </w:t>
            </w:r>
          </w:p>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rPr>
            </w:pPr>
            <w:proofErr w:type="spellStart"/>
            <w:r w:rsidRPr="00736F6A">
              <w:rPr>
                <w:rFonts w:ascii="Calibri" w:hAnsi="Calibri" w:cs="Calibri"/>
                <w:color w:val="595959" w:themeColor="text1" w:themeTint="A6"/>
                <w:sz w:val="20"/>
                <w:szCs w:val="20"/>
              </w:rPr>
              <w:t>TriMaster</w:t>
            </w:r>
            <w:proofErr w:type="spellEnd"/>
            <w:r w:rsidRPr="00736F6A">
              <w:rPr>
                <w:rFonts w:ascii="Calibri" w:hAnsi="Calibri" w:cs="Calibri"/>
                <w:color w:val="595959" w:themeColor="text1" w:themeTint="A6"/>
                <w:sz w:val="20"/>
                <w:szCs w:val="20"/>
              </w:rPr>
              <w:t xml:space="preserve"> is a research study to help improve the treatment of </w:t>
            </w:r>
            <w:r w:rsidRPr="00736F6A">
              <w:rPr>
                <w:rFonts w:ascii="Calibri" w:hAnsi="Calibri" w:cs="Calibri"/>
                <w:color w:val="595959" w:themeColor="text1" w:themeTint="A6"/>
                <w:sz w:val="20"/>
                <w:szCs w:val="20"/>
                <w:lang w:val="en-GB"/>
              </w:rPr>
              <w:t xml:space="preserve">type 2 diabetes, by learning how individuals respond to different blood sugar lowering drugs, so participants should be people with type 2 diabetes that struggle to control their blood sugar levels. In the UK there are 2.5 million people who have been diagnosed with diabetes – an estimated 90% of those have type 2 diabetes. </w:t>
            </w:r>
            <w:r w:rsidRPr="00736F6A">
              <w:rPr>
                <w:rFonts w:ascii="Calibri" w:hAnsi="Calibri" w:cs="Calibri"/>
                <w:color w:val="595959" w:themeColor="text1" w:themeTint="A6"/>
                <w:sz w:val="20"/>
                <w:szCs w:val="20"/>
              </w:rPr>
              <w:t>Half of all people from South-Asian, African and African-Caribbean descent will develop type 2 diabetes by age 80, compared with a fifth of people with European descent. The age of onset of type 2 diabetes is also significantly lower in ethnic minority populations compared with White-British populations, and diabetes associated complications are more common in South Asians, Africans and African-</w:t>
            </w:r>
            <w:proofErr w:type="spellStart"/>
            <w:r w:rsidRPr="00736F6A">
              <w:rPr>
                <w:rFonts w:ascii="Calibri" w:hAnsi="Calibri" w:cs="Calibri"/>
                <w:color w:val="595959" w:themeColor="text1" w:themeTint="A6"/>
                <w:sz w:val="20"/>
                <w:szCs w:val="20"/>
              </w:rPr>
              <w:t>Caribbeans</w:t>
            </w:r>
            <w:proofErr w:type="spellEnd"/>
            <w:r w:rsidRPr="00736F6A">
              <w:rPr>
                <w:rFonts w:ascii="Calibri" w:hAnsi="Calibri" w:cs="Calibri"/>
                <w:color w:val="595959" w:themeColor="text1" w:themeTint="A6"/>
                <w:sz w:val="20"/>
                <w:szCs w:val="20"/>
              </w:rPr>
              <w:t xml:space="preserve"> too.  </w:t>
            </w:r>
            <w:r w:rsidRPr="00736F6A">
              <w:rPr>
                <w:rFonts w:ascii="Calibri" w:hAnsi="Calibri" w:cs="Calibri"/>
                <w:color w:val="595959" w:themeColor="text1" w:themeTint="A6"/>
                <w:sz w:val="20"/>
                <w:szCs w:val="20"/>
                <w:lang w:val="en-GB"/>
              </w:rPr>
              <w:t>Public Health England 2018/19 data suggest that 21% of people in England with type 2 diabetes are of minority ethnic origin.</w:t>
            </w:r>
            <w:r w:rsidRPr="00736F6A">
              <w:rPr>
                <w:rFonts w:ascii="Calibri" w:hAnsi="Calibri" w:cs="Calibri"/>
                <w:color w:val="595959" w:themeColor="text1" w:themeTint="A6"/>
                <w:sz w:val="20"/>
                <w:szCs w:val="20"/>
              </w:rPr>
              <w:t xml:space="preserve">  The trial team should work to include South Asians, Africans and African-</w:t>
            </w:r>
            <w:proofErr w:type="spellStart"/>
            <w:r w:rsidRPr="00736F6A">
              <w:rPr>
                <w:rFonts w:ascii="Calibri" w:hAnsi="Calibri" w:cs="Calibri"/>
                <w:color w:val="595959" w:themeColor="text1" w:themeTint="A6"/>
                <w:sz w:val="20"/>
                <w:szCs w:val="20"/>
              </w:rPr>
              <w:t>Caribbeans</w:t>
            </w:r>
            <w:proofErr w:type="spellEnd"/>
            <w:r w:rsidRPr="00736F6A">
              <w:rPr>
                <w:rFonts w:ascii="Calibri" w:hAnsi="Calibri" w:cs="Calibri"/>
                <w:color w:val="595959" w:themeColor="text1" w:themeTint="A6"/>
                <w:sz w:val="20"/>
                <w:szCs w:val="20"/>
              </w:rPr>
              <w:t xml:space="preserve">, particularly younger members of these communities, in this trial. </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lang w:val="en-GB"/>
              </w:rPr>
            </w:pPr>
            <w:r w:rsidRPr="00736F6A">
              <w:rPr>
                <w:rFonts w:ascii="Calibri" w:hAnsi="Calibri" w:cs="Calibri"/>
                <w:color w:val="595959" w:themeColor="text1" w:themeTint="A6"/>
                <w:sz w:val="20"/>
                <w:szCs w:val="20"/>
                <w:lang w:val="en-GB"/>
              </w:rPr>
              <w:t xml:space="preserve">The trial population should look like the UK type 2 diabetes population.  This means that it needs to involve ethnic minority individuals, especially South Asians and Black </w:t>
            </w:r>
            <w:proofErr w:type="spellStart"/>
            <w:r w:rsidRPr="00736F6A">
              <w:rPr>
                <w:rFonts w:ascii="Calibri" w:hAnsi="Calibri" w:cs="Calibri"/>
                <w:color w:val="595959" w:themeColor="text1" w:themeTint="A6"/>
                <w:sz w:val="20"/>
                <w:szCs w:val="20"/>
                <w:lang w:val="en-GB"/>
              </w:rPr>
              <w:t>Caribbeans</w:t>
            </w:r>
            <w:proofErr w:type="spellEnd"/>
            <w:r w:rsidRPr="00736F6A">
              <w:rPr>
                <w:rFonts w:ascii="Calibri" w:hAnsi="Calibri" w:cs="Calibri"/>
                <w:color w:val="595959" w:themeColor="text1" w:themeTint="A6"/>
                <w:sz w:val="20"/>
                <w:szCs w:val="20"/>
                <w:lang w:val="en-GB"/>
              </w:rPr>
              <w:t xml:space="preserve">, at higher levels than in the general population.  The proportion of minority ethnic individuals in the trial population as a </w:t>
            </w:r>
            <w:proofErr w:type="gramStart"/>
            <w:r w:rsidRPr="00736F6A">
              <w:rPr>
                <w:rFonts w:ascii="Calibri" w:hAnsi="Calibri" w:cs="Calibri"/>
                <w:color w:val="595959" w:themeColor="text1" w:themeTint="A6"/>
                <w:sz w:val="20"/>
                <w:szCs w:val="20"/>
                <w:lang w:val="en-GB"/>
              </w:rPr>
              <w:t>whole needs</w:t>
            </w:r>
            <w:proofErr w:type="gramEnd"/>
            <w:r w:rsidRPr="00736F6A">
              <w:rPr>
                <w:rFonts w:ascii="Calibri" w:hAnsi="Calibri" w:cs="Calibri"/>
                <w:color w:val="595959" w:themeColor="text1" w:themeTint="A6"/>
                <w:sz w:val="20"/>
                <w:szCs w:val="20"/>
                <w:lang w:val="en-GB"/>
              </w:rPr>
              <w:t xml:space="preserve"> to be at least 20%.</w:t>
            </w:r>
            <w:r w:rsidRPr="00736F6A">
              <w:rPr>
                <w:rFonts w:ascii="Calibri" w:hAnsi="Calibri" w:cs="Calibri"/>
                <w:color w:val="595959" w:themeColor="text1" w:themeTint="A6"/>
                <w:sz w:val="20"/>
                <w:szCs w:val="20"/>
              </w:rPr>
              <w:t xml:space="preserve">  </w:t>
            </w:r>
          </w:p>
          <w:p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rPr>
            </w:pPr>
            <w:r w:rsidRPr="00736F6A">
              <w:rPr>
                <w:rFonts w:ascii="Calibri" w:hAnsi="Calibri" w:cs="Calibri"/>
                <w:color w:val="595959" w:themeColor="text1" w:themeTint="A6"/>
                <w:sz w:val="20"/>
                <w:szCs w:val="20"/>
              </w:rPr>
              <w:t xml:space="preserve">As discussed in question 1, prevalence, disease severity and age of onset differs in South Asian, African and African-Caribbean populations in comparison to White-British populations. Evidence for the root of these differences is limited, but genetics are thought to play a part. </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rPr>
            </w:pPr>
            <w:r w:rsidRPr="00736F6A">
              <w:rPr>
                <w:rFonts w:ascii="Calibri" w:hAnsi="Calibri" w:cs="Calibri"/>
                <w:color w:val="595959" w:themeColor="text1" w:themeTint="A6"/>
                <w:sz w:val="20"/>
                <w:szCs w:val="20"/>
              </w:rPr>
              <w:t xml:space="preserve">In addition to genetics, it is likely that cultural differences may play a role in how participants from South Asian, African and African-Caribbean populations respond. Research has suggested that poor clinical outcomes for South Asian patients could be worsened by non-adherence to medication. This has been attributed to 1) beliefs about the need for and efficacy of medicines, 2) toxicity of medicines and polypharmacy, 3) the necessity of traditional remedies versus ‘western medicines’, 4) stigma and social support, and 5) communication. Linking in with non-adherence, many South Asian people are unwilling to participate in trials because they accept their illness as an unalterable punishment from </w:t>
            </w:r>
            <w:proofErr w:type="gramStart"/>
            <w:r w:rsidRPr="00736F6A">
              <w:rPr>
                <w:rFonts w:ascii="Calibri" w:hAnsi="Calibri" w:cs="Calibri"/>
                <w:color w:val="595959" w:themeColor="text1" w:themeTint="A6"/>
                <w:sz w:val="20"/>
                <w:szCs w:val="20"/>
              </w:rPr>
              <w:t>God, or</w:t>
            </w:r>
            <w:proofErr w:type="gramEnd"/>
            <w:r w:rsidRPr="00736F6A">
              <w:rPr>
                <w:rFonts w:ascii="Calibri" w:hAnsi="Calibri" w:cs="Calibri"/>
                <w:color w:val="595959" w:themeColor="text1" w:themeTint="A6"/>
                <w:sz w:val="20"/>
                <w:szCs w:val="20"/>
              </w:rPr>
              <w:t xml:space="preserve"> have a fear of what research entails.</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rPr>
            </w:pPr>
            <w:r w:rsidRPr="00736F6A">
              <w:rPr>
                <w:rFonts w:ascii="Calibri" w:hAnsi="Calibri" w:cs="Calibri"/>
                <w:color w:val="595959" w:themeColor="text1" w:themeTint="A6"/>
                <w:sz w:val="20"/>
                <w:szCs w:val="20"/>
              </w:rPr>
              <w:t>The drugs being tested in the trial may contain ingredients from animal origins – limiting participation of potential participants practicing Judaism, Islam or Hinduism. Sitagliptin, pioglitazone, and canagliflozin all contain magnesium stearate which is normally pork-derived but can also be found in butter, chicken, beef, fish and milk. Vegan and vegetarian-friendly sources are available, so it is important that the trial team consider this.</w:t>
            </w:r>
          </w:p>
          <w:p w:rsidR="00736F6A" w:rsidRPr="00736F6A" w:rsidRDefault="00736F6A" w:rsidP="00736F6A">
            <w:pPr>
              <w:adjustRightInd w:val="0"/>
              <w:snapToGrid w:val="0"/>
              <w:spacing w:beforeLines="50" w:before="156"/>
              <w:ind w:left="101"/>
              <w:jc w:val="left"/>
              <w:rPr>
                <w:rFonts w:ascii="Calibri" w:hAnsi="Calibri" w:cs="Calibri"/>
                <w:color w:val="595959" w:themeColor="text1" w:themeTint="A6"/>
                <w:sz w:val="20"/>
                <w:szCs w:val="20"/>
                <w:lang w:val="en-GB"/>
              </w:rPr>
            </w:pPr>
            <w:r w:rsidRPr="00736F6A">
              <w:rPr>
                <w:rFonts w:ascii="Calibri" w:hAnsi="Calibri" w:cs="Calibri"/>
                <w:color w:val="595959" w:themeColor="text1" w:themeTint="A6"/>
                <w:sz w:val="20"/>
                <w:szCs w:val="20"/>
                <w:lang w:val="en-GB"/>
              </w:rPr>
              <w:t xml:space="preserve">The drugs are in over-encapsulated capsule form – capsules commonly contain gelatine which again, could limit participation due to it being an animal product. </w:t>
            </w:r>
          </w:p>
          <w:p w:rsidR="00152B10" w:rsidRDefault="00736F6A" w:rsidP="00736F6A">
            <w:pPr>
              <w:adjustRightInd w:val="0"/>
              <w:snapToGrid w:val="0"/>
              <w:spacing w:beforeLines="50" w:before="156"/>
              <w:ind w:left="101"/>
              <w:jc w:val="left"/>
              <w:rPr>
                <w:rFonts w:ascii="Calibri" w:hAnsi="Calibri" w:cs="Calibri"/>
                <w:color w:val="595959" w:themeColor="text1" w:themeTint="A6"/>
                <w:sz w:val="16"/>
                <w:szCs w:val="16"/>
              </w:rPr>
            </w:pPr>
            <w:r w:rsidRPr="00736F6A">
              <w:rPr>
                <w:rFonts w:ascii="Calibri" w:hAnsi="Calibri" w:cs="Calibri"/>
                <w:color w:val="595959" w:themeColor="text1" w:themeTint="A6"/>
                <w:sz w:val="20"/>
                <w:szCs w:val="20"/>
                <w:lang w:val="en-GB"/>
              </w:rPr>
              <w:t>Eight key cultural issues have been identified as factors that impede ethnic minority groups from accessing effective diabetes care services. These are: participants’ strong adherence to cultural norms, religious beliefs, linguistic diversity, low health literacy levels, different beliefs about health and illness, belief in expert and professional support, low accessibility of culturally-appropriate services/information, and low concordance with western professional advice.</w:t>
            </w:r>
            <w:r w:rsidRPr="00736F6A">
              <w:rPr>
                <w:rFonts w:ascii="Calibri" w:hAnsi="Calibri" w:cs="Calibri"/>
                <w:color w:val="595959" w:themeColor="text1" w:themeTint="A6"/>
                <w:sz w:val="20"/>
                <w:szCs w:val="20"/>
              </w:rPr>
              <w:t xml:space="preserve"> These can result in blood sugar levels being uncontrolled. The trial team should pay particular attention as participants are people with diabetes that struggle to control their blood sugar levels.</w:t>
            </w: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3972B6" w:rsidRPr="003972B6" w:rsidRDefault="003972B6" w:rsidP="003972B6">
            <w:pPr>
              <w:adjustRightInd w:val="0"/>
              <w:snapToGrid w:val="0"/>
              <w:spacing w:beforeLines="50" w:before="156"/>
              <w:ind w:left="101"/>
              <w:jc w:val="left"/>
              <w:rPr>
                <w:rFonts w:ascii="Calibri" w:hAnsi="Calibri" w:cs="Calibri"/>
                <w:color w:val="595959" w:themeColor="text1" w:themeTint="A6"/>
                <w:sz w:val="20"/>
                <w:szCs w:val="20"/>
              </w:rPr>
            </w:pPr>
            <w:r w:rsidRPr="003972B6">
              <w:rPr>
                <w:rFonts w:ascii="Calibri" w:hAnsi="Calibri" w:cs="Calibri"/>
                <w:color w:val="595959" w:themeColor="text1" w:themeTint="A6"/>
                <w:sz w:val="20"/>
                <w:szCs w:val="20"/>
              </w:rPr>
              <w:t xml:space="preserve">As the protocol for this trial has not been published and is not publicly available, we are relying on the trial registration documents for this information. </w:t>
            </w:r>
          </w:p>
          <w:p w:rsidR="003972B6" w:rsidRPr="003972B6" w:rsidRDefault="003972B6" w:rsidP="003972B6">
            <w:pPr>
              <w:adjustRightInd w:val="0"/>
              <w:snapToGrid w:val="0"/>
              <w:spacing w:beforeLines="50" w:before="156"/>
              <w:ind w:left="101"/>
              <w:jc w:val="left"/>
              <w:rPr>
                <w:rFonts w:ascii="Calibri" w:hAnsi="Calibri" w:cs="Calibri"/>
                <w:color w:val="595959" w:themeColor="text1" w:themeTint="A6"/>
                <w:sz w:val="20"/>
                <w:szCs w:val="20"/>
                <w:lang w:val="en-GB"/>
              </w:rPr>
            </w:pPr>
            <w:r w:rsidRPr="003972B6">
              <w:rPr>
                <w:rFonts w:ascii="Calibri" w:hAnsi="Calibri" w:cs="Calibri"/>
                <w:color w:val="595959" w:themeColor="text1" w:themeTint="A6"/>
                <w:sz w:val="20"/>
                <w:szCs w:val="20"/>
              </w:rPr>
              <w:t xml:space="preserve">It is not clear if or how any patient partners were involved in the selection of the trial interventions and/or comparator, who delivers the treatments, or where they are delivered. </w:t>
            </w:r>
            <w:r w:rsidRPr="003972B6">
              <w:rPr>
                <w:rFonts w:ascii="Calibri" w:hAnsi="Calibri" w:cs="Calibri"/>
                <w:color w:val="595959" w:themeColor="text1" w:themeTint="A6"/>
                <w:sz w:val="20"/>
                <w:szCs w:val="20"/>
                <w:lang w:val="en-GB"/>
              </w:rPr>
              <w:t xml:space="preserve">It is clear that there is a screening and consent visit, followed by 5 separate research visits. It is therefore likely that the participants will meet with a clinician or research nurse based at one of the 19 trial sites. Black and minority ethnic populations are known to distrust the medical and research systems due to historical abuse and exploitation, so it may be that attending research visits at an NHS hospital site would limit participation. </w:t>
            </w:r>
          </w:p>
          <w:p w:rsidR="00152B10" w:rsidRDefault="003972B6" w:rsidP="003972B6">
            <w:pPr>
              <w:adjustRightInd w:val="0"/>
              <w:snapToGrid w:val="0"/>
              <w:spacing w:beforeLines="50" w:before="156"/>
              <w:ind w:left="101"/>
              <w:jc w:val="left"/>
              <w:rPr>
                <w:rFonts w:ascii="Calibri" w:hAnsi="Calibri" w:cs="Calibri"/>
                <w:color w:val="595959" w:themeColor="text1" w:themeTint="A6"/>
                <w:sz w:val="16"/>
                <w:szCs w:val="16"/>
              </w:rPr>
            </w:pPr>
            <w:r w:rsidRPr="003972B6">
              <w:rPr>
                <w:rFonts w:ascii="Calibri" w:hAnsi="Calibri" w:cs="Calibri"/>
                <w:color w:val="595959" w:themeColor="text1" w:themeTint="A6"/>
                <w:sz w:val="20"/>
                <w:szCs w:val="20"/>
              </w:rPr>
              <w:t xml:space="preserve">The trial requires close to daily medication over 48-54 weeks, drugs are taken at home, so this is unlikely to limit engagement. The trial team should consider that religious celebrations such as Ramadan will take place during the period of the study. </w:t>
            </w:r>
            <w:r w:rsidRPr="003972B6">
              <w:rPr>
                <w:rFonts w:ascii="Calibri" w:hAnsi="Calibri" w:cs="Calibri"/>
                <w:color w:val="595959" w:themeColor="text1" w:themeTint="A6"/>
                <w:sz w:val="20"/>
                <w:szCs w:val="20"/>
                <w:lang w:val="en-GB"/>
              </w:rPr>
              <w:t>Ramadan is a community celebration for practising Muslims – over the month of Ramadan, individuals fast between dawn and sunset. Taking medicine orally is considered breaking the fast. Exceptions are made for people that cannot perform the fasting safely (including those with diabetes). Despite being exempt, many people with diabetes do choose to fast. All of the trial drugs can be taken with or without food, but the trial team should bear in mind that the time that they are taken may differ during Ramadan.</w:t>
            </w: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8F2CF8" w:rsidRPr="008F2CF8" w:rsidRDefault="008F2CF8" w:rsidP="008F2CF8">
            <w:pPr>
              <w:adjustRightInd w:val="0"/>
              <w:snapToGrid w:val="0"/>
              <w:spacing w:beforeLines="50" w:before="156"/>
              <w:ind w:left="101"/>
              <w:jc w:val="left"/>
              <w:rPr>
                <w:rFonts w:ascii="Calibri" w:hAnsi="Calibri" w:cs="Calibri"/>
                <w:color w:val="595959" w:themeColor="text1" w:themeTint="A6"/>
                <w:sz w:val="20"/>
                <w:szCs w:val="20"/>
              </w:rPr>
            </w:pPr>
            <w:r w:rsidRPr="008F2CF8">
              <w:rPr>
                <w:rFonts w:ascii="Calibri" w:hAnsi="Calibri" w:cs="Calibri"/>
                <w:color w:val="595959" w:themeColor="text1" w:themeTint="A6"/>
                <w:sz w:val="20"/>
                <w:szCs w:val="20"/>
              </w:rPr>
              <w:t xml:space="preserve">As the protocol for this trial has not been published and is not publicly available, we are relying on the trial registration documents for this information. </w:t>
            </w:r>
          </w:p>
          <w:p w:rsidR="008F2CF8" w:rsidRPr="008F2CF8" w:rsidRDefault="008F2CF8" w:rsidP="008F2CF8">
            <w:pPr>
              <w:adjustRightInd w:val="0"/>
              <w:snapToGrid w:val="0"/>
              <w:spacing w:beforeLines="50" w:before="156"/>
              <w:ind w:left="101"/>
              <w:jc w:val="left"/>
              <w:rPr>
                <w:rFonts w:ascii="Calibri" w:hAnsi="Calibri" w:cs="Calibri"/>
                <w:color w:val="595959" w:themeColor="text1" w:themeTint="A6"/>
                <w:sz w:val="20"/>
                <w:szCs w:val="20"/>
              </w:rPr>
            </w:pPr>
            <w:r w:rsidRPr="008F2CF8">
              <w:rPr>
                <w:rFonts w:ascii="Calibri" w:hAnsi="Calibri" w:cs="Calibri"/>
                <w:color w:val="595959" w:themeColor="text1" w:themeTint="A6"/>
                <w:sz w:val="20"/>
                <w:szCs w:val="20"/>
              </w:rPr>
              <w:t xml:space="preserve">It is not clear how participants are made aware of the trial, what information they receive, how consent is taken, or if/how consent information is understood.  </w:t>
            </w:r>
            <w:r w:rsidRPr="008F2CF8">
              <w:rPr>
                <w:rFonts w:ascii="Calibri" w:hAnsi="Calibri" w:cs="Calibri"/>
                <w:color w:val="595959" w:themeColor="text1" w:themeTint="A6"/>
                <w:sz w:val="20"/>
                <w:szCs w:val="20"/>
                <w:lang w:val="en-GB"/>
              </w:rPr>
              <w:t xml:space="preserve">South Asian women, particularly older women, are known to make decisions about their healthcare in consultation with members of their family. Involvement of family members in the consent process should therefore be considered.  Translation of at least some trial documentation is likely to be required.  </w:t>
            </w:r>
          </w:p>
          <w:p w:rsidR="008F2CF8" w:rsidRPr="008F2CF8" w:rsidRDefault="008F2CF8" w:rsidP="008F2CF8">
            <w:pPr>
              <w:adjustRightInd w:val="0"/>
              <w:snapToGrid w:val="0"/>
              <w:spacing w:beforeLines="50" w:before="156"/>
              <w:ind w:left="101"/>
              <w:jc w:val="left"/>
              <w:rPr>
                <w:rFonts w:ascii="Calibri" w:hAnsi="Calibri" w:cs="Calibri"/>
                <w:color w:val="595959" w:themeColor="text1" w:themeTint="A6"/>
                <w:sz w:val="20"/>
                <w:szCs w:val="20"/>
                <w:lang w:val="en-GB"/>
              </w:rPr>
            </w:pPr>
            <w:r w:rsidRPr="008F2CF8">
              <w:rPr>
                <w:rFonts w:ascii="Calibri" w:hAnsi="Calibri" w:cs="Calibri"/>
                <w:color w:val="595959" w:themeColor="text1" w:themeTint="A6"/>
                <w:sz w:val="20"/>
                <w:szCs w:val="20"/>
                <w:lang w:val="en-GB"/>
              </w:rPr>
              <w:t>Research visits (5 over the course of a year) at hospital sites are used for outcome data collection, and for the participants to collect medication throughout the trial. 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p w:rsidR="00152B10" w:rsidRDefault="008F2CF8" w:rsidP="008F2CF8">
            <w:pPr>
              <w:adjustRightInd w:val="0"/>
              <w:snapToGrid w:val="0"/>
              <w:spacing w:beforeLines="50" w:before="156"/>
              <w:ind w:left="101"/>
              <w:jc w:val="left"/>
              <w:rPr>
                <w:rFonts w:ascii="Calibri" w:hAnsi="Calibri" w:cs="Calibri"/>
                <w:color w:val="595959" w:themeColor="text1" w:themeTint="A6"/>
                <w:sz w:val="16"/>
                <w:szCs w:val="16"/>
              </w:rPr>
            </w:pPr>
            <w:r w:rsidRPr="008F2CF8">
              <w:rPr>
                <w:rFonts w:ascii="Calibri" w:hAnsi="Calibri" w:cs="Calibri"/>
                <w:color w:val="595959" w:themeColor="text1" w:themeTint="A6"/>
                <w:sz w:val="20"/>
                <w:szCs w:val="20"/>
                <w:lang w:val="en-GB"/>
              </w:rPr>
              <w:t>The trial’s outcomes largely rely on a blood sample taken at each of the research visits. Weight, blood pressure and data about patient experience are also collected including perceived side effects, preparedness to remain on therapy, psychological health and health related quality of life. Participation could be limited for those that are scared of needles, but this is not a problem specific to any ethnic group.</w:t>
            </w: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939AF" w:rsidRPr="001939AF" w:rsidRDefault="00223F1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9AF" w:rsidRPr="001939AF">
              <w:rPr>
                <w:rFonts w:ascii="Calibri" w:hAnsi="Calibri" w:cs="Calibri"/>
                <w:color w:val="595959" w:themeColor="text1" w:themeTint="A6"/>
                <w:kern w:val="0"/>
                <w:sz w:val="16"/>
                <w:lang w:val="en-GB" w:eastAsia="en-GB"/>
              </w:rPr>
              <w:t xml:space="preserve">In the UK there are 2.5 million people who have been diagnosed with diabetes – an estimated 90% of those have type 2 diabetes. </w:t>
            </w:r>
            <w:hyperlink r:id="rId17" w:history="1">
              <w:r w:rsidR="001939AF" w:rsidRPr="001939AF">
                <w:rPr>
                  <w:rStyle w:val="Hyperlink"/>
                  <w:rFonts w:ascii="Calibri" w:hAnsi="Calibri" w:cs="Calibri"/>
                  <w:kern w:val="0"/>
                  <w:sz w:val="16"/>
                  <w:lang w:val="en-GB" w:eastAsia="en-GB"/>
                </w:rPr>
                <w:t>Type 2 diabetes is up to 6 times more likely in people of South Asian descent (Indian, Pakistani, Sri Lankan and Bangladeshi heritage)</w:t>
              </w:r>
            </w:hyperlink>
            <w:r w:rsidR="001939AF" w:rsidRPr="001939AF">
              <w:rPr>
                <w:rFonts w:ascii="Calibri" w:hAnsi="Calibri" w:cs="Calibri"/>
                <w:color w:val="595959" w:themeColor="text1" w:themeTint="A6"/>
                <w:kern w:val="0"/>
                <w:sz w:val="16"/>
                <w:lang w:val="en-GB" w:eastAsia="en-GB"/>
              </w:rPr>
              <w:t xml:space="preserve"> than in the White population. </w:t>
            </w:r>
            <w:hyperlink r:id="rId18" w:anchor="page/0/gid/1938133138/pat/44/par/E40000007/ati/154/are/E38000007/cid/4/tbm/1/page-options/ovw-do-0" w:history="1">
              <w:r w:rsidR="001939AF" w:rsidRPr="001939AF">
                <w:rPr>
                  <w:rStyle w:val="Hyperlink"/>
                  <w:rFonts w:ascii="Calibri" w:hAnsi="Calibri" w:cs="Calibri"/>
                  <w:kern w:val="0"/>
                  <w:sz w:val="16"/>
                  <w:lang w:val="en-GB" w:eastAsia="en-GB"/>
                </w:rPr>
                <w:t>South Asians are estimated to be around 11% of the UK type 2 diabetes population minority ethnic individuals were 21% of the type 2 diabetes population in England</w:t>
              </w:r>
            </w:hyperlink>
            <w:r w:rsidR="001939AF" w:rsidRPr="001939AF">
              <w:rPr>
                <w:rFonts w:ascii="Calibri" w:hAnsi="Calibri" w:cs="Calibri"/>
                <w:color w:val="595959" w:themeColor="text1" w:themeTint="A6"/>
                <w:kern w:val="0"/>
                <w:sz w:val="16"/>
                <w:lang w:val="en-GB" w:eastAsia="en-GB"/>
              </w:rPr>
              <w:t xml:space="preserve"> in 2018/19. </w:t>
            </w:r>
          </w:p>
          <w:p w:rsidR="001939AF" w:rsidRPr="001939AF" w:rsidRDefault="001939A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939AF">
              <w:rPr>
                <w:rFonts w:ascii="Calibri" w:hAnsi="Calibri" w:cs="Calibri"/>
                <w:color w:val="595959" w:themeColor="text1" w:themeTint="A6"/>
                <w:kern w:val="0"/>
                <w:sz w:val="16"/>
                <w:lang w:val="en-GB" w:eastAsia="en-GB"/>
              </w:rPr>
              <w:t xml:space="preserve">People of African and African-Caribbean descent are also known to have an increased risk of type 2 diabetes. </w:t>
            </w:r>
          </w:p>
          <w:p w:rsidR="00152B10" w:rsidRDefault="001939AF" w:rsidP="001939AF">
            <w:pPr>
              <w:spacing w:beforeLines="100" w:before="312" w:line="200" w:lineRule="exact"/>
              <w:ind w:left="115" w:rightChars="100" w:right="210"/>
              <w:jc w:val="left"/>
              <w:rPr>
                <w:rFonts w:ascii="Calibri" w:hAnsi="Calibri" w:cs="Calibri"/>
                <w:color w:val="595959" w:themeColor="text1" w:themeTint="A6"/>
                <w:sz w:val="22"/>
                <w:szCs w:val="22"/>
              </w:rPr>
            </w:pPr>
            <w:hyperlink r:id="rId19" w:history="1">
              <w:r w:rsidRPr="001939AF">
                <w:rPr>
                  <w:rStyle w:val="Hyperlink"/>
                  <w:rFonts w:ascii="Calibri" w:hAnsi="Calibri" w:cs="Calibri"/>
                  <w:kern w:val="0"/>
                  <w:sz w:val="16"/>
                  <w:lang w:val="en-GB" w:eastAsia="en-GB"/>
                </w:rPr>
                <w:t>A stu</w:t>
              </w:r>
              <w:r w:rsidRPr="001939AF">
                <w:rPr>
                  <w:rStyle w:val="Hyperlink"/>
                  <w:rFonts w:ascii="Calibri" w:hAnsi="Calibri" w:cs="Calibri"/>
                  <w:kern w:val="0"/>
                  <w:sz w:val="16"/>
                  <w:lang w:val="en-GB" w:eastAsia="en-GB"/>
                </w:rPr>
                <w:t>d</w:t>
              </w:r>
              <w:r w:rsidRPr="001939AF">
                <w:rPr>
                  <w:rStyle w:val="Hyperlink"/>
                  <w:rFonts w:ascii="Calibri" w:hAnsi="Calibri" w:cs="Calibri"/>
                  <w:kern w:val="0"/>
                  <w:sz w:val="16"/>
                  <w:lang w:val="en-GB" w:eastAsia="en-GB"/>
                </w:rPr>
                <w:t>y</w:t>
              </w:r>
            </w:hyperlink>
            <w:r w:rsidRPr="001939AF">
              <w:rPr>
                <w:rFonts w:ascii="Calibri" w:hAnsi="Calibri" w:cs="Calibri"/>
                <w:color w:val="595959" w:themeColor="text1" w:themeTint="A6"/>
                <w:kern w:val="0"/>
                <w:sz w:val="16"/>
                <w:lang w:val="en-GB" w:eastAsia="en-GB"/>
              </w:rPr>
              <w:t xml:space="preserve"> which followed nearly 5000 middle-aged Londoners of European, South Asian, African and African-Caribbean descent for more than 20 years, revealed that half of all people from South-Asian, African and African-Caribbean descent will develop type 2 diabetes by age 80, compared with a fifth of people with European descent.</w:t>
            </w:r>
          </w:p>
        </w:tc>
      </w:tr>
      <w:tr w:rsidR="00152B10"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765D3" w:rsidRPr="008765D3" w:rsidRDefault="00223F1F" w:rsidP="008765D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65D3" w:rsidRPr="008765D3">
              <w:rPr>
                <w:rFonts w:ascii="Calibri" w:hAnsi="Calibri" w:cs="Calibri"/>
                <w:color w:val="595959" w:themeColor="text1" w:themeTint="A6"/>
                <w:kern w:val="0"/>
                <w:sz w:val="16"/>
                <w:lang w:val="en-GB" w:eastAsia="en-GB"/>
              </w:rPr>
              <w:t xml:space="preserve">South Asians experience significant morbidity and mortality from complications of diabetes – including </w:t>
            </w:r>
            <w:hyperlink r:id="rId20" w:history="1">
              <w:r w:rsidR="008765D3" w:rsidRPr="008765D3">
                <w:rPr>
                  <w:rStyle w:val="Hyperlink"/>
                  <w:rFonts w:ascii="Calibri" w:hAnsi="Calibri" w:cs="Calibri"/>
                  <w:kern w:val="0"/>
                  <w:sz w:val="16"/>
                  <w:lang w:val="en-GB" w:eastAsia="en-GB"/>
                </w:rPr>
                <w:t>diabetic retinopathy</w:t>
              </w:r>
            </w:hyperlink>
            <w:r w:rsidR="008765D3" w:rsidRPr="008765D3">
              <w:rPr>
                <w:rFonts w:ascii="Calibri" w:hAnsi="Calibri" w:cs="Calibri"/>
                <w:color w:val="595959" w:themeColor="text1" w:themeTint="A6"/>
                <w:kern w:val="0"/>
                <w:sz w:val="16"/>
                <w:lang w:val="en-GB" w:eastAsia="en-GB"/>
              </w:rPr>
              <w:t xml:space="preserve">, </w:t>
            </w:r>
            <w:hyperlink r:id="rId21" w:history="1">
              <w:r w:rsidR="008765D3" w:rsidRPr="008765D3">
                <w:rPr>
                  <w:rStyle w:val="Hyperlink"/>
                  <w:rFonts w:ascii="Calibri" w:hAnsi="Calibri" w:cs="Calibri"/>
                  <w:kern w:val="0"/>
                  <w:sz w:val="16"/>
                  <w:lang w:val="en-GB" w:eastAsia="en-GB"/>
                </w:rPr>
                <w:t>coronary artery disease, cerebrovascular disease</w:t>
              </w:r>
            </w:hyperlink>
            <w:r w:rsidR="008765D3" w:rsidRPr="008765D3">
              <w:rPr>
                <w:rFonts w:ascii="Calibri" w:hAnsi="Calibri" w:cs="Calibri"/>
                <w:color w:val="595959" w:themeColor="text1" w:themeTint="A6"/>
                <w:kern w:val="0"/>
                <w:sz w:val="16"/>
                <w:lang w:val="en-GB" w:eastAsia="en-GB"/>
              </w:rPr>
              <w:t xml:space="preserve">, and </w:t>
            </w:r>
            <w:hyperlink r:id="rId22" w:history="1">
              <w:r w:rsidR="008765D3" w:rsidRPr="008765D3">
                <w:rPr>
                  <w:rStyle w:val="Hyperlink"/>
                  <w:rFonts w:ascii="Calibri" w:hAnsi="Calibri" w:cs="Calibri"/>
                  <w:kern w:val="0"/>
                  <w:sz w:val="16"/>
                  <w:lang w:val="en-GB" w:eastAsia="en-GB"/>
                </w:rPr>
                <w:t>chronic kidney disease</w:t>
              </w:r>
            </w:hyperlink>
            <w:r w:rsidR="008765D3" w:rsidRPr="008765D3">
              <w:rPr>
                <w:rFonts w:ascii="Calibri" w:hAnsi="Calibri" w:cs="Calibri"/>
                <w:color w:val="595959" w:themeColor="text1" w:themeTint="A6"/>
                <w:kern w:val="0"/>
                <w:sz w:val="16"/>
                <w:lang w:val="en-GB" w:eastAsia="en-GB"/>
              </w:rPr>
              <w:t xml:space="preserve">.  Kidney disease is also known to </w:t>
            </w:r>
            <w:hyperlink r:id="rId23" w:history="1">
              <w:r w:rsidR="008765D3" w:rsidRPr="008765D3">
                <w:rPr>
                  <w:rStyle w:val="Hyperlink"/>
                  <w:rFonts w:ascii="Calibri" w:hAnsi="Calibri" w:cs="Calibri"/>
                  <w:kern w:val="0"/>
                  <w:sz w:val="16"/>
                  <w:lang w:val="en-GB" w:eastAsia="en-GB"/>
                </w:rPr>
                <w:t>progress faster</w:t>
              </w:r>
            </w:hyperlink>
            <w:r w:rsidR="008765D3" w:rsidRPr="008765D3">
              <w:rPr>
                <w:rFonts w:ascii="Calibri" w:hAnsi="Calibri" w:cs="Calibri"/>
                <w:color w:val="595959" w:themeColor="text1" w:themeTint="A6"/>
                <w:kern w:val="0"/>
                <w:sz w:val="16"/>
                <w:lang w:val="en-GB" w:eastAsia="en-GB"/>
              </w:rPr>
              <w:t xml:space="preserve"> in people of South Asian descent in comparison to people of European descent.  The </w:t>
            </w:r>
            <w:hyperlink r:id="rId24" w:history="1">
              <w:r w:rsidR="008765D3" w:rsidRPr="008765D3">
                <w:rPr>
                  <w:rStyle w:val="Hyperlink"/>
                  <w:rFonts w:ascii="Calibri" w:hAnsi="Calibri" w:cs="Calibri"/>
                  <w:kern w:val="0"/>
                  <w:sz w:val="16"/>
                  <w:lang w:val="en-GB" w:eastAsia="en-GB"/>
                </w:rPr>
                <w:t>response to treatment may vary</w:t>
              </w:r>
            </w:hyperlink>
            <w:r w:rsidR="008765D3" w:rsidRPr="008765D3">
              <w:rPr>
                <w:rFonts w:ascii="Calibri" w:hAnsi="Calibri" w:cs="Calibri"/>
                <w:color w:val="595959" w:themeColor="text1" w:themeTint="A6"/>
                <w:kern w:val="0"/>
                <w:sz w:val="16"/>
                <w:lang w:val="en-GB" w:eastAsia="en-GB"/>
              </w:rPr>
              <w:t xml:space="preserve">, with differences seen in studies where the trial population was Asian-dominant compared to non-dominant.   </w:t>
            </w:r>
          </w:p>
          <w:p w:rsidR="00152B10" w:rsidRPr="00786606" w:rsidRDefault="008765D3" w:rsidP="008765D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8765D3">
              <w:rPr>
                <w:rFonts w:ascii="Calibri" w:hAnsi="Calibri" w:cs="Calibri"/>
                <w:color w:val="595959" w:themeColor="text1" w:themeTint="A6"/>
                <w:kern w:val="0"/>
                <w:sz w:val="16"/>
                <w:lang w:val="en-GB" w:eastAsia="en-GB"/>
              </w:rPr>
              <w:t xml:space="preserve">There </w:t>
            </w:r>
            <w:proofErr w:type="gramStart"/>
            <w:r w:rsidRPr="008765D3">
              <w:rPr>
                <w:rFonts w:ascii="Calibri" w:hAnsi="Calibri" w:cs="Calibri"/>
                <w:color w:val="595959" w:themeColor="text1" w:themeTint="A6"/>
                <w:kern w:val="0"/>
                <w:sz w:val="16"/>
                <w:lang w:val="en-GB" w:eastAsia="en-GB"/>
              </w:rPr>
              <w:t>is</w:t>
            </w:r>
            <w:proofErr w:type="gramEnd"/>
            <w:r w:rsidRPr="008765D3">
              <w:rPr>
                <w:rFonts w:ascii="Calibri" w:hAnsi="Calibri" w:cs="Calibri"/>
                <w:color w:val="595959" w:themeColor="text1" w:themeTint="A6"/>
                <w:kern w:val="0"/>
                <w:sz w:val="16"/>
                <w:lang w:val="en-GB" w:eastAsia="en-GB"/>
              </w:rPr>
              <w:t xml:space="preserve"> also evidence that African-Caribbean people with diabetes have poorer outcomes than the general population. The </w:t>
            </w:r>
            <w:hyperlink r:id="rId25" w:history="1">
              <w:r w:rsidRPr="008765D3">
                <w:rPr>
                  <w:rStyle w:val="Hyperlink"/>
                  <w:rFonts w:ascii="Calibri" w:hAnsi="Calibri" w:cs="Calibri"/>
                  <w:kern w:val="0"/>
                  <w:sz w:val="16"/>
                  <w:lang w:val="en-GB" w:eastAsia="en-GB"/>
                </w:rPr>
                <w:t>prevalence</w:t>
              </w:r>
            </w:hyperlink>
            <w:r w:rsidRPr="008765D3">
              <w:rPr>
                <w:rFonts w:ascii="Calibri" w:hAnsi="Calibri" w:cs="Calibri"/>
                <w:color w:val="595959" w:themeColor="text1" w:themeTint="A6"/>
                <w:kern w:val="0"/>
                <w:sz w:val="16"/>
                <w:lang w:val="en-GB" w:eastAsia="en-GB"/>
              </w:rPr>
              <w:t xml:space="preserve"> of stroke and chronic kidney disease is higher in African-Caribbean people than in the general population of the UK.  </w:t>
            </w:r>
          </w:p>
        </w:tc>
      </w:tr>
      <w:tr w:rsidR="00152B10"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97958" w:rsidRPr="00497958" w:rsidRDefault="00223F1F" w:rsidP="0049795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26" w:history="1">
              <w:r w:rsidR="00497958" w:rsidRPr="00497958">
                <w:rPr>
                  <w:rStyle w:val="Hyperlink"/>
                  <w:rFonts w:ascii="Calibri" w:hAnsi="Calibri" w:cs="Calibri"/>
                  <w:kern w:val="0"/>
                  <w:sz w:val="16"/>
                  <w:lang w:val="en-GB" w:eastAsia="en-GB"/>
                </w:rPr>
                <w:t>Children of all ethnic minority backgrounds</w:t>
              </w:r>
            </w:hyperlink>
            <w:r w:rsidR="00497958" w:rsidRPr="00497958">
              <w:rPr>
                <w:rFonts w:ascii="Calibri" w:hAnsi="Calibri" w:cs="Calibri"/>
                <w:color w:val="595959" w:themeColor="text1" w:themeTint="A6"/>
                <w:kern w:val="0"/>
                <w:sz w:val="16"/>
                <w:lang w:val="en-GB" w:eastAsia="en-GB"/>
              </w:rPr>
              <w:t xml:space="preserve"> are at greater risk for childhood-onset type 2 diabetes, particularly girls. In terms of adult age of onset, diabetes risk increases with age in all groups, but onset is much earlier in those of non-European heritage. People from Black African, African-Caribbean and South Asian backgrounds are at risk of developing type 2 diabetes </w:t>
            </w:r>
            <w:hyperlink r:id="rId27" w:history="1">
              <w:r w:rsidR="00497958" w:rsidRPr="00497958">
                <w:rPr>
                  <w:rStyle w:val="Hyperlink"/>
                  <w:rFonts w:ascii="Calibri" w:hAnsi="Calibri" w:cs="Calibri"/>
                  <w:kern w:val="0"/>
                  <w:sz w:val="16"/>
                  <w:lang w:val="en-GB" w:eastAsia="en-GB"/>
                </w:rPr>
                <w:t>from the age of 25</w:t>
              </w:r>
            </w:hyperlink>
            <w:r w:rsidR="00497958" w:rsidRPr="00497958">
              <w:rPr>
                <w:rFonts w:ascii="Calibri" w:hAnsi="Calibri" w:cs="Calibri"/>
                <w:color w:val="595959" w:themeColor="text1" w:themeTint="A6"/>
                <w:kern w:val="0"/>
                <w:sz w:val="16"/>
                <w:lang w:val="en-GB" w:eastAsia="en-GB"/>
              </w:rPr>
              <w:t xml:space="preserve">. This is much younger than the White population where risk increases from age 40. </w:t>
            </w:r>
          </w:p>
          <w:p w:rsidR="00152B10" w:rsidRPr="00786606" w:rsidRDefault="00497958" w:rsidP="00497958">
            <w:pPr>
              <w:spacing w:beforeLines="100" w:before="312" w:line="200" w:lineRule="exact"/>
              <w:ind w:left="115" w:rightChars="100" w:right="210"/>
              <w:jc w:val="left"/>
              <w:rPr>
                <w:rFonts w:ascii="Calibri" w:hAnsi="Calibri" w:cs="Calibri"/>
                <w:color w:val="595959" w:themeColor="text1" w:themeTint="A6"/>
                <w:sz w:val="22"/>
                <w:szCs w:val="22"/>
              </w:rPr>
            </w:pPr>
            <w:r w:rsidRPr="00497958">
              <w:rPr>
                <w:rFonts w:ascii="Calibri" w:hAnsi="Calibri" w:cs="Calibri"/>
                <w:color w:val="595959" w:themeColor="text1" w:themeTint="A6"/>
                <w:kern w:val="0"/>
                <w:sz w:val="16"/>
                <w:lang w:val="en-GB" w:eastAsia="en-GB"/>
              </w:rPr>
              <w:t>Black Africans, African-</w:t>
            </w:r>
            <w:proofErr w:type="spellStart"/>
            <w:r w:rsidRPr="00497958">
              <w:rPr>
                <w:rFonts w:ascii="Calibri" w:hAnsi="Calibri" w:cs="Calibri"/>
                <w:color w:val="595959" w:themeColor="text1" w:themeTint="A6"/>
                <w:kern w:val="0"/>
                <w:sz w:val="16"/>
                <w:lang w:val="en-GB" w:eastAsia="en-GB"/>
              </w:rPr>
              <w:t>Caribbeans</w:t>
            </w:r>
            <w:proofErr w:type="spellEnd"/>
            <w:r w:rsidRPr="00497958">
              <w:rPr>
                <w:rFonts w:ascii="Calibri" w:hAnsi="Calibri" w:cs="Calibri"/>
                <w:color w:val="595959" w:themeColor="text1" w:themeTint="A6"/>
                <w:kern w:val="0"/>
                <w:sz w:val="16"/>
                <w:lang w:val="en-GB" w:eastAsia="en-GB"/>
              </w:rPr>
              <w:t xml:space="preserve"> and White Europeans tend to be diagnosed at around the same age (66-67 years), whereas South Asian men were </w:t>
            </w:r>
            <w:hyperlink r:id="rId28" w:history="1">
              <w:r w:rsidRPr="00497958">
                <w:rPr>
                  <w:rStyle w:val="Hyperlink"/>
                  <w:rFonts w:ascii="Calibri" w:hAnsi="Calibri" w:cs="Calibri"/>
                  <w:kern w:val="0"/>
                  <w:sz w:val="16"/>
                  <w:lang w:val="en-GB" w:eastAsia="en-GB"/>
                </w:rPr>
                <w:t>5 years younger on average</w:t>
              </w:r>
            </w:hyperlink>
            <w:r w:rsidRPr="00497958">
              <w:rPr>
                <w:rFonts w:ascii="Calibri" w:hAnsi="Calibri" w:cs="Calibri"/>
                <w:color w:val="595959" w:themeColor="text1" w:themeTint="A6"/>
                <w:kern w:val="0"/>
                <w:sz w:val="16"/>
                <w:lang w:val="en-GB" w:eastAsia="en-GB"/>
              </w:rPr>
              <w:t xml:space="preserve"> when diabetes was diagnosed at an even greater risk of related complications.</w:t>
            </w:r>
          </w:p>
        </w:tc>
      </w:tr>
      <w:tr w:rsidR="00152B10"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D6D31" w:rsidRPr="002D6D31" w:rsidRDefault="00223F1F" w:rsidP="002D6D3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6D31" w:rsidRPr="002D6D31">
              <w:rPr>
                <w:rFonts w:ascii="Calibri" w:hAnsi="Calibri" w:cs="Calibri"/>
                <w:color w:val="595959" w:themeColor="text1" w:themeTint="A6"/>
                <w:kern w:val="0"/>
                <w:sz w:val="16"/>
                <w:lang w:val="en-GB" w:eastAsia="en-GB"/>
              </w:rPr>
              <w:t>The trial is being led by Royal Devon and Exeter Hospital, and is being run across 19 other hospitals in England, Scotland and Wales. These sites include Glasgow, Manchester, London, Sheffield, and Newcastle, which have reasonable populations of both South Asians, Black Africans and/or African-</w:t>
            </w:r>
            <w:proofErr w:type="spellStart"/>
            <w:r w:rsidR="002D6D31" w:rsidRPr="002D6D31">
              <w:rPr>
                <w:rFonts w:ascii="Calibri" w:hAnsi="Calibri" w:cs="Calibri"/>
                <w:color w:val="595959" w:themeColor="text1" w:themeTint="A6"/>
                <w:kern w:val="0"/>
                <w:sz w:val="16"/>
                <w:lang w:val="en-GB" w:eastAsia="en-GB"/>
              </w:rPr>
              <w:t>Caribbeans</w:t>
            </w:r>
            <w:proofErr w:type="spellEnd"/>
            <w:r w:rsidR="002D6D31" w:rsidRPr="002D6D31">
              <w:rPr>
                <w:rFonts w:ascii="Calibri" w:hAnsi="Calibri" w:cs="Calibri"/>
                <w:color w:val="595959" w:themeColor="text1" w:themeTint="A6"/>
                <w:kern w:val="0"/>
                <w:sz w:val="16"/>
                <w:lang w:val="en-GB" w:eastAsia="en-GB"/>
              </w:rPr>
              <w:t xml:space="preserve">. </w:t>
            </w:r>
          </w:p>
          <w:p w:rsidR="00152B10" w:rsidRPr="00786606" w:rsidRDefault="002D6D31" w:rsidP="002D6D31">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2D6D31">
              <w:rPr>
                <w:rFonts w:ascii="Calibri" w:hAnsi="Calibri" w:cs="Calibri"/>
                <w:color w:val="595959" w:themeColor="text1" w:themeTint="A6"/>
                <w:kern w:val="0"/>
                <w:sz w:val="16"/>
                <w:lang w:val="en-GB" w:eastAsia="en-GB"/>
              </w:rPr>
              <w:t>Birmingham is the second largest city in the UK and is home to a wide range of Asian communities, so it would have been a good choice too, but the sites included should allow the trial to recruit populations of all ethnic groups.  It would be sensible to check local site populations against the overall disease burden, but the national spread of the trial should mean that substantial populations of all ethnic groups are in the recruitment areas of at least some participating sites.</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15DEE" w:rsidRPr="00D15DEE" w:rsidRDefault="00223F1F" w:rsidP="00D15DE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15DEE" w:rsidRPr="00D15DEE">
              <w:rPr>
                <w:rFonts w:ascii="Calibri" w:hAnsi="Calibri" w:cs="Calibri"/>
                <w:color w:val="595959" w:themeColor="text1" w:themeTint="A6"/>
                <w:kern w:val="0"/>
                <w:sz w:val="16"/>
                <w:lang w:val="en-GB" w:eastAsia="en-GB"/>
              </w:rPr>
              <w:t xml:space="preserve">Evidence around social stigma is not conclusive. A </w:t>
            </w:r>
            <w:hyperlink r:id="rId29" w:history="1">
              <w:r w:rsidR="00D15DEE" w:rsidRPr="00D15DEE">
                <w:rPr>
                  <w:rStyle w:val="Hyperlink"/>
                  <w:rFonts w:ascii="Calibri" w:hAnsi="Calibri" w:cs="Calibri"/>
                  <w:kern w:val="0"/>
                  <w:sz w:val="16"/>
                  <w:lang w:val="en-GB" w:eastAsia="en-GB"/>
                </w:rPr>
                <w:t>qualitative synthesis</w:t>
              </w:r>
            </w:hyperlink>
            <w:r w:rsidR="00D15DEE" w:rsidRPr="00D15DEE">
              <w:rPr>
                <w:rFonts w:ascii="Calibri" w:hAnsi="Calibri" w:cs="Calibri"/>
                <w:color w:val="595959" w:themeColor="text1" w:themeTint="A6"/>
                <w:kern w:val="0"/>
                <w:sz w:val="16"/>
                <w:lang w:val="en-GB" w:eastAsia="en-GB"/>
              </w:rPr>
              <w:t xml:space="preserve"> suggested that non-adherence to medicines could be the cause of poor clinical outcomes for South Asian patients, with the reasons for non-adherence being attributed to 1) beliefs about the need for and efficacy of medicines, 2) toxicity of medicines and polypharmacy, 3) the necessity of traditional remedies versus ‘western medicines’, 4) stigma and social support, and 5) communication. Stigma and social support </w:t>
            </w:r>
            <w:proofErr w:type="gramStart"/>
            <w:r w:rsidR="00D15DEE" w:rsidRPr="00D15DEE">
              <w:rPr>
                <w:rFonts w:ascii="Calibri" w:hAnsi="Calibri" w:cs="Calibri"/>
                <w:color w:val="595959" w:themeColor="text1" w:themeTint="A6"/>
                <w:kern w:val="0"/>
                <w:sz w:val="16"/>
                <w:lang w:val="en-GB" w:eastAsia="en-GB"/>
              </w:rPr>
              <w:t>was</w:t>
            </w:r>
            <w:proofErr w:type="gramEnd"/>
            <w:r w:rsidR="00D15DEE" w:rsidRPr="00D15DEE">
              <w:rPr>
                <w:rFonts w:ascii="Calibri" w:hAnsi="Calibri" w:cs="Calibri"/>
                <w:color w:val="595959" w:themeColor="text1" w:themeTint="A6"/>
                <w:kern w:val="0"/>
                <w:sz w:val="16"/>
                <w:lang w:val="en-GB" w:eastAsia="en-GB"/>
              </w:rPr>
              <w:t xml:space="preserve"> found to have a major influence on medicine taking, with South Asian patients being reluctant to disclose their use of insulin to their families and community. This is described in a </w:t>
            </w:r>
            <w:hyperlink r:id="rId30" w:history="1">
              <w:r w:rsidR="00D15DEE" w:rsidRPr="00D15DEE">
                <w:rPr>
                  <w:rStyle w:val="Hyperlink"/>
                  <w:rFonts w:ascii="Calibri" w:hAnsi="Calibri" w:cs="Calibri"/>
                  <w:kern w:val="0"/>
                  <w:sz w:val="16"/>
                  <w:lang w:val="en-GB" w:eastAsia="en-GB"/>
                </w:rPr>
                <w:t>2004 publication</w:t>
              </w:r>
            </w:hyperlink>
            <w:r w:rsidR="00D15DEE" w:rsidRPr="00D15DEE">
              <w:rPr>
                <w:rFonts w:ascii="Calibri" w:hAnsi="Calibri" w:cs="Calibri"/>
                <w:color w:val="595959" w:themeColor="text1" w:themeTint="A6"/>
                <w:kern w:val="0"/>
                <w:sz w:val="16"/>
                <w:lang w:val="en-GB" w:eastAsia="en-GB"/>
              </w:rPr>
              <w:t xml:space="preserve"> where a young South Asian girl with type 2 diabetes was unwilling to accept treatment as it was felt by both her and her family that acceptance of the diagnosis of diabetes would adversely affect her prospects for an arranged marriage.   A </w:t>
            </w:r>
            <w:hyperlink r:id="rId31" w:history="1">
              <w:r w:rsidR="00D15DEE" w:rsidRPr="00D15DEE">
                <w:rPr>
                  <w:rStyle w:val="Hyperlink"/>
                  <w:rFonts w:ascii="Calibri" w:hAnsi="Calibri" w:cs="Calibri"/>
                  <w:kern w:val="0"/>
                  <w:sz w:val="16"/>
                  <w:lang w:val="en-GB" w:eastAsia="en-GB"/>
                </w:rPr>
                <w:t>2013 systematic review of studies of barriers to self-management of type 2 diabetes</w:t>
              </w:r>
            </w:hyperlink>
            <w:r w:rsidR="00D15DEE" w:rsidRPr="00D15DEE">
              <w:rPr>
                <w:rFonts w:ascii="Calibri" w:hAnsi="Calibri" w:cs="Calibri"/>
                <w:color w:val="595959" w:themeColor="text1" w:themeTint="A6"/>
                <w:kern w:val="0"/>
                <w:sz w:val="16"/>
                <w:lang w:val="en-GB" w:eastAsia="en-GB"/>
              </w:rPr>
              <w:t xml:space="preserve"> among minority groups found views on stigma mixed, some thinking it was a barrier, others finding that type 2 diabetes being so common meant it was not stigmatized. </w:t>
            </w:r>
          </w:p>
          <w:p w:rsidR="00D15DEE" w:rsidRPr="00D15DEE" w:rsidRDefault="00D15DEE" w:rsidP="00D15DE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p>
          <w:p w:rsidR="00152B10" w:rsidRPr="00786606" w:rsidRDefault="00D15DEE" w:rsidP="00D15DEE">
            <w:pPr>
              <w:spacing w:beforeLines="100" w:before="312" w:line="200" w:lineRule="exact"/>
              <w:ind w:left="115" w:rightChars="100" w:right="210"/>
              <w:jc w:val="left"/>
              <w:rPr>
                <w:rFonts w:ascii="Calibri" w:hAnsi="Calibri" w:cs="Calibri"/>
                <w:color w:val="595959" w:themeColor="text1" w:themeTint="A6"/>
                <w:sz w:val="22"/>
                <w:szCs w:val="22"/>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32"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33" w:history="1">
              <w:r w:rsidRPr="00D15DEE">
                <w:rPr>
                  <w:rStyle w:val="Hyperlink"/>
                  <w:rFonts w:ascii="Calibri" w:hAnsi="Calibri" w:cs="Calibri"/>
                  <w:kern w:val="0"/>
                  <w:sz w:val="16"/>
                  <w:lang w:val="en-GB" w:eastAsia="en-GB"/>
                </w:rPr>
                <w:t>South Asian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152B10"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3324">
              <w:rPr>
                <w:rFonts w:ascii="Calibri" w:hAnsi="Calibri" w:cs="Calibri"/>
                <w:color w:val="595959" w:themeColor="text1" w:themeTint="A6"/>
                <w:kern w:val="0"/>
                <w:sz w:val="16"/>
                <w:lang w:eastAsia="en-GB"/>
              </w:rPr>
              <w:t xml:space="preserve">Diabetes is sometimes called ‘high sugar’, (e.g. some South Asians).  Other terms may be used some ethnic groups.   </w:t>
            </w:r>
          </w:p>
        </w:tc>
      </w:tr>
      <w:tr w:rsidR="00152B10"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304C5" w:rsidRPr="00B304C5" w:rsidRDefault="00223F1F" w:rsidP="00B304C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304C5" w:rsidRPr="00B304C5">
              <w:rPr>
                <w:rFonts w:ascii="Calibri" w:hAnsi="Calibri" w:cs="Calibri"/>
                <w:color w:val="595959" w:themeColor="text1" w:themeTint="A6"/>
                <w:kern w:val="0"/>
                <w:sz w:val="16"/>
                <w:lang w:eastAsia="en-GB"/>
              </w:rPr>
              <w:t xml:space="preserve">The trial treatments are all drugs - </w:t>
            </w:r>
            <w:r w:rsidR="00B304C5" w:rsidRPr="00B304C5">
              <w:rPr>
                <w:rFonts w:ascii="Calibri" w:hAnsi="Calibri" w:cs="Calibri"/>
                <w:color w:val="595959" w:themeColor="text1" w:themeTint="A6"/>
                <w:kern w:val="0"/>
                <w:sz w:val="16"/>
                <w:lang w:val="en-GB" w:eastAsia="en-GB"/>
              </w:rPr>
              <w:t xml:space="preserve">three classes of oral third-line glucose-lowering therapies: </w:t>
            </w:r>
            <w:proofErr w:type="spellStart"/>
            <w:r w:rsidR="00B304C5" w:rsidRPr="00B304C5">
              <w:rPr>
                <w:rFonts w:ascii="Calibri" w:hAnsi="Calibri" w:cs="Calibri"/>
                <w:color w:val="595959" w:themeColor="text1" w:themeTint="A6"/>
                <w:kern w:val="0"/>
                <w:sz w:val="16"/>
                <w:lang w:val="en-GB" w:eastAsia="en-GB"/>
              </w:rPr>
              <w:t>i</w:t>
            </w:r>
            <w:proofErr w:type="spellEnd"/>
            <w:r w:rsidR="00B304C5" w:rsidRPr="00B304C5">
              <w:rPr>
                <w:rFonts w:ascii="Calibri" w:hAnsi="Calibri" w:cs="Calibri"/>
                <w:color w:val="595959" w:themeColor="text1" w:themeTint="A6"/>
                <w:kern w:val="0"/>
                <w:sz w:val="16"/>
                <w:lang w:val="en-GB" w:eastAsia="en-GB"/>
              </w:rPr>
              <w:t>) sitagliptin, a DPP4 inhibitor ii) pioglitazone, a thiazolidinedione and iii) canagliflozin, a SGLT2 inhibitor.</w:t>
            </w:r>
          </w:p>
          <w:p w:rsidR="00B304C5" w:rsidRPr="00B304C5" w:rsidRDefault="00B304C5" w:rsidP="00B304C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B304C5">
              <w:rPr>
                <w:rFonts w:ascii="Calibri" w:hAnsi="Calibri" w:cs="Calibri"/>
                <w:color w:val="595959" w:themeColor="text1" w:themeTint="A6"/>
                <w:kern w:val="0"/>
                <w:sz w:val="16"/>
                <w:lang w:eastAsia="en-GB"/>
              </w:rPr>
              <w:t xml:space="preserve">Briefly mentioned in section above – </w:t>
            </w:r>
          </w:p>
          <w:p w:rsidR="00B304C5" w:rsidRPr="00B304C5" w:rsidRDefault="00B304C5" w:rsidP="00B304C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B304C5">
              <w:rPr>
                <w:rFonts w:ascii="Calibri" w:hAnsi="Calibri" w:cs="Calibri"/>
                <w:color w:val="595959" w:themeColor="text1" w:themeTint="A6"/>
                <w:kern w:val="0"/>
                <w:sz w:val="16"/>
                <w:lang w:eastAsia="en-GB"/>
              </w:rPr>
              <w:t xml:space="preserve">The necessity of traditional remedies versus ‘western medicines’ – not only are traditional remedies often viewed as necessary, they are viewed as effective. Traditional remedies are also thought to have no side effects, provide balance, contain natural ingredients, and lack the perceived toxicity associated with medicines prescribed by a doctor. </w:t>
            </w:r>
          </w:p>
          <w:p w:rsidR="00B304C5" w:rsidRPr="00B304C5" w:rsidRDefault="00B304C5" w:rsidP="00B304C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B304C5">
              <w:rPr>
                <w:rFonts w:ascii="Calibri" w:hAnsi="Calibri" w:cs="Calibri"/>
                <w:color w:val="595959" w:themeColor="text1" w:themeTint="A6"/>
                <w:kern w:val="0"/>
                <w:sz w:val="16"/>
                <w:lang w:eastAsia="en-GB"/>
              </w:rPr>
              <w:t xml:space="preserve">Many </w:t>
            </w:r>
            <w:hyperlink r:id="rId34" w:history="1">
              <w:r w:rsidRPr="00B304C5">
                <w:rPr>
                  <w:rStyle w:val="Hyperlink"/>
                  <w:rFonts w:ascii="Calibri" w:hAnsi="Calibri" w:cs="Calibri"/>
                  <w:kern w:val="0"/>
                  <w:sz w:val="16"/>
                  <w:lang w:eastAsia="en-GB"/>
                </w:rPr>
                <w:t>South Asian people are unwilling to participate</w:t>
              </w:r>
            </w:hyperlink>
            <w:r w:rsidRPr="00B304C5">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This thought process also applies to taking drug treatments, with people believing that a trial is not necessary because faith in God is needed more than medicine.  </w:t>
            </w:r>
            <w:hyperlink r:id="rId35" w:history="1">
              <w:r w:rsidRPr="00B304C5">
                <w:rPr>
                  <w:rStyle w:val="Hyperlink"/>
                  <w:rFonts w:ascii="Calibri" w:hAnsi="Calibri" w:cs="Calibri"/>
                  <w:kern w:val="0"/>
                  <w:sz w:val="16"/>
                  <w:lang w:eastAsia="en-GB"/>
                </w:rPr>
                <w:t>South Asian views on diabetes drugs are complex</w:t>
              </w:r>
            </w:hyperlink>
            <w:r w:rsidRPr="00B304C5">
              <w:rPr>
                <w:rFonts w:ascii="Calibri" w:hAnsi="Calibri" w:cs="Calibri"/>
                <w:color w:val="595959" w:themeColor="text1" w:themeTint="A6"/>
                <w:kern w:val="0"/>
                <w:sz w:val="16"/>
                <w:lang w:eastAsia="en-GB"/>
              </w:rPr>
              <w:t xml:space="preserve">, with some considering them only for symptomatic benefit and tried to reduce the dose at every possible opportunity.  </w:t>
            </w:r>
          </w:p>
          <w:p w:rsidR="00B304C5" w:rsidRPr="00B304C5" w:rsidRDefault="00B304C5" w:rsidP="00B304C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B304C5">
              <w:rPr>
                <w:rFonts w:ascii="Calibri" w:hAnsi="Calibri" w:cs="Calibri"/>
                <w:color w:val="595959" w:themeColor="text1" w:themeTint="A6"/>
                <w:kern w:val="0"/>
                <w:sz w:val="16"/>
                <w:lang w:eastAsia="en-GB"/>
              </w:rPr>
              <w:t>The drugs being tested in the trial may contain ingredients from animal origins – limiting participation of potential participants practicing Judaism, Islam or Hinduism. Sitagliptin, pioglitazone, and canagliflozin all contain magnesium stearate which is normally pork-derived but can also be found in butter, chicken, beef, fish and milk. Vegan and vegetarian-friendly sources are available, so it is important that the trial team consider this.</w:t>
            </w:r>
          </w:p>
          <w:p w:rsidR="00152B10" w:rsidRPr="00786606" w:rsidRDefault="00B304C5" w:rsidP="00B304C5">
            <w:pPr>
              <w:spacing w:beforeLines="100" w:before="312" w:line="200" w:lineRule="exact"/>
              <w:ind w:left="115" w:rightChars="100" w:right="210"/>
              <w:jc w:val="left"/>
              <w:rPr>
                <w:rFonts w:ascii="Calibri" w:hAnsi="Calibri" w:cs="Calibri"/>
                <w:color w:val="595959" w:themeColor="text1" w:themeTint="A6"/>
                <w:sz w:val="22"/>
                <w:szCs w:val="22"/>
              </w:rPr>
            </w:pPr>
            <w:r w:rsidRPr="00B304C5">
              <w:rPr>
                <w:rFonts w:ascii="Calibri" w:hAnsi="Calibri" w:cs="Calibri"/>
                <w:color w:val="595959" w:themeColor="text1" w:themeTint="A6"/>
                <w:kern w:val="0"/>
                <w:sz w:val="16"/>
                <w:lang w:val="en-GB" w:eastAsia="en-GB"/>
              </w:rPr>
              <w:t>The drugs are in over-encapsulated capsule form – capsules commonly contain gelatine which again, would limit participation due to it being an animal product. Side note – this is not just a religious/ethnicity issue, vegetarian and vegan lifestyles are rising around the world as a response to the climate crisis. Moving to vegan-friendly capsules and ingredients would prevent barriers to participation for many populations.</w:t>
            </w:r>
          </w:p>
        </w:tc>
      </w:tr>
      <w:tr w:rsidR="00152B10"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A2A8C" w:rsidRPr="006A2A8C" w:rsidRDefault="00223F1F" w:rsidP="006A2A8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A2A8C" w:rsidRPr="006A2A8C">
              <w:rPr>
                <w:rFonts w:ascii="Calibri" w:hAnsi="Calibri" w:cs="Calibri"/>
                <w:color w:val="595959" w:themeColor="text1" w:themeTint="A6"/>
                <w:kern w:val="0"/>
                <w:sz w:val="16"/>
                <w:lang w:val="en-GB" w:eastAsia="en-GB"/>
              </w:rPr>
              <w:t xml:space="preserve">A </w:t>
            </w:r>
            <w:hyperlink r:id="rId36">
              <w:r w:rsidR="006A2A8C" w:rsidRPr="006A2A8C">
                <w:rPr>
                  <w:rStyle w:val="Hyperlink"/>
                  <w:rFonts w:ascii="Calibri" w:hAnsi="Calibri" w:cs="Calibri"/>
                  <w:kern w:val="0"/>
                  <w:sz w:val="16"/>
                  <w:lang w:val="en-GB" w:eastAsia="en-GB"/>
                </w:rPr>
                <w:t>2014 systematic review</w:t>
              </w:r>
            </w:hyperlink>
            <w:r w:rsidR="006A2A8C" w:rsidRPr="006A2A8C">
              <w:rPr>
                <w:rFonts w:ascii="Calibri" w:hAnsi="Calibri" w:cs="Calibri"/>
                <w:color w:val="595959" w:themeColor="text1" w:themeTint="A6"/>
                <w:kern w:val="0"/>
                <w:sz w:val="16"/>
                <w:lang w:val="en-GB" w:eastAsia="en-GB"/>
              </w:rPr>
              <w:t xml:space="preserve"> assessed cultural barriers that impede ethnic minority groups from accessing effective diabetes care services. Eight key cultural issues emerged, namely participants’ strong adherence to cultural norms, religious beliefs, linguistic diversity, low health literacy levels, different beliefs about health and illness, belief in expert and professional support, low accessibility of culturally-appropriate services/information, and low concordance with western professional advice. </w:t>
            </w:r>
          </w:p>
          <w:p w:rsidR="00152B10" w:rsidRPr="0017735A" w:rsidRDefault="006A2A8C"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37" w:history="1">
              <w:r w:rsidRPr="006A2A8C">
                <w:rPr>
                  <w:rStyle w:val="Hyperlink"/>
                  <w:rFonts w:ascii="Calibri" w:hAnsi="Calibri" w:cs="Calibri"/>
                  <w:kern w:val="0"/>
                  <w:sz w:val="16"/>
                  <w:lang w:val="en-GB" w:eastAsia="en-GB"/>
                </w:rPr>
                <w:t>Cultural and social norms</w:t>
              </w:r>
            </w:hyperlink>
            <w:r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 As mentioned earlier, </w:t>
            </w:r>
            <w:hyperlink r:id="rId38" w:history="1">
              <w:r w:rsidRPr="006A2A8C">
                <w:rPr>
                  <w:rStyle w:val="Hyperlink"/>
                  <w:rFonts w:ascii="Calibri" w:hAnsi="Calibri" w:cs="Calibri"/>
                  <w:kern w:val="0"/>
                  <w:sz w:val="16"/>
                  <w:lang w:val="en-GB" w:eastAsia="en-GB"/>
                </w:rPr>
                <w:t>South Asians</w:t>
              </w:r>
            </w:hyperlink>
            <w:r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non-White-European populations seeking healthcare at later stages of their disease than their White counterparts. </w:t>
            </w:r>
            <w:hyperlink r:id="rId39" w:history="1">
              <w:r w:rsidRPr="006A2A8C">
                <w:rPr>
                  <w:rStyle w:val="Hyperlink"/>
                  <w:rFonts w:ascii="Calibri" w:hAnsi="Calibri" w:cs="Calibri"/>
                  <w:kern w:val="0"/>
                  <w:sz w:val="16"/>
                  <w:lang w:val="en-GB" w:eastAsia="en-GB"/>
                </w:rPr>
                <w:t>Language and literacy factors</w:t>
              </w:r>
            </w:hyperlink>
            <w:r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446DB" w:rsidRPr="003446DB" w:rsidRDefault="00223F1F" w:rsidP="003446D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46DB" w:rsidRPr="003446DB">
              <w:rPr>
                <w:rFonts w:ascii="Calibri" w:hAnsi="Calibri" w:cs="Calibri"/>
                <w:color w:val="595959" w:themeColor="text1" w:themeTint="A6"/>
                <w:kern w:val="0"/>
                <w:sz w:val="16"/>
                <w:lang w:eastAsia="en-GB"/>
              </w:rPr>
              <w:t xml:space="preserve">All the interventions are drugs and the </w:t>
            </w:r>
            <w:hyperlink r:id="rId40" w:history="1">
              <w:r w:rsidR="003446DB" w:rsidRPr="003446DB">
                <w:rPr>
                  <w:rStyle w:val="Hyperlink"/>
                  <w:rFonts w:ascii="Calibri" w:hAnsi="Calibri" w:cs="Calibri"/>
                  <w:kern w:val="0"/>
                  <w:sz w:val="16"/>
                  <w:lang w:eastAsia="en-GB"/>
                </w:rPr>
                <w:t>content of medicine is a concern</w:t>
              </w:r>
            </w:hyperlink>
            <w:r w:rsidR="003446DB" w:rsidRPr="003446DB">
              <w:rPr>
                <w:rFonts w:ascii="Calibri" w:hAnsi="Calibri" w:cs="Calibri"/>
                <w:color w:val="595959" w:themeColor="text1" w:themeTint="A6"/>
                <w:kern w:val="0"/>
                <w:sz w:val="16"/>
                <w:lang w:eastAsia="en-GB"/>
              </w:rPr>
              <w:t xml:space="preserve"> for Black, Pakistani and Arabic Muslims (i.e. that the drug contains ingredients specifically designed to harm them in particular). Older people in most minority ethnic groups are more likely to believe that faith in God is needed more than medicine, a theme also </w:t>
            </w:r>
            <w:proofErr w:type="spellStart"/>
            <w:r w:rsidR="003446DB" w:rsidRPr="003446DB">
              <w:rPr>
                <w:rFonts w:ascii="Calibri" w:hAnsi="Calibri" w:cs="Calibri"/>
                <w:color w:val="595959" w:themeColor="text1" w:themeTint="A6"/>
                <w:kern w:val="0"/>
                <w:sz w:val="16"/>
                <w:lang w:eastAsia="en-GB"/>
              </w:rPr>
              <w:t>recognised</w:t>
            </w:r>
            <w:proofErr w:type="spellEnd"/>
            <w:r w:rsidR="003446DB" w:rsidRPr="003446DB">
              <w:rPr>
                <w:rFonts w:ascii="Calibri" w:hAnsi="Calibri" w:cs="Calibri"/>
                <w:color w:val="595959" w:themeColor="text1" w:themeTint="A6"/>
                <w:kern w:val="0"/>
                <w:sz w:val="16"/>
                <w:lang w:eastAsia="en-GB"/>
              </w:rPr>
              <w:t xml:space="preserve"> by younger members of those communities. Religious beliefs may prevent some groups (e.g. Sikhs) taking drug that include ingredients made from pigs; Hindus may have similar problems with ingredients derived from cows.</w:t>
            </w:r>
            <w:r w:rsidR="003446DB">
              <w:rPr>
                <w:rFonts w:ascii="Calibri" w:hAnsi="Calibri" w:cs="Calibri"/>
                <w:color w:val="595959" w:themeColor="text1" w:themeTint="A6"/>
                <w:kern w:val="0"/>
                <w:sz w:val="16"/>
                <w:lang w:eastAsia="en-GB"/>
              </w:rPr>
              <w:t xml:space="preserve">  See Worksheet 1.</w:t>
            </w:r>
          </w:p>
          <w:p w:rsidR="00152B10" w:rsidRPr="0007160B" w:rsidRDefault="003446DB" w:rsidP="003446DB">
            <w:pPr>
              <w:spacing w:beforeLines="100" w:before="312" w:line="200" w:lineRule="exact"/>
              <w:ind w:left="115"/>
              <w:jc w:val="left"/>
              <w:rPr>
                <w:rFonts w:ascii="Calibri" w:hAnsi="Calibri" w:cs="Calibri"/>
                <w:color w:val="595959" w:themeColor="text1" w:themeTint="A6"/>
                <w:sz w:val="22"/>
                <w:szCs w:val="22"/>
              </w:rPr>
            </w:pPr>
            <w:r w:rsidRPr="003446DB">
              <w:rPr>
                <w:rFonts w:ascii="Calibri" w:hAnsi="Calibri" w:cs="Calibri"/>
                <w:color w:val="595959" w:themeColor="text1" w:themeTint="A6"/>
                <w:kern w:val="0"/>
                <w:sz w:val="16"/>
                <w:lang w:val="en-GB" w:eastAsia="en-GB"/>
              </w:rPr>
              <w:t>In summary, a lack of clarity about drug ingredients is likely to be a barrier to recruitment of many ethnic minority groups, especially older people</w:t>
            </w:r>
            <w:r>
              <w:rPr>
                <w:rFonts w:ascii="Calibri" w:hAnsi="Calibri" w:cs="Calibri"/>
                <w:color w:val="595959" w:themeColor="text1" w:themeTint="A6"/>
                <w:kern w:val="0"/>
                <w:sz w:val="16"/>
                <w:lang w:val="en-GB" w:eastAsia="en-GB"/>
              </w:rPr>
              <w:t>.</w:t>
            </w:r>
          </w:p>
        </w:tc>
      </w:tr>
      <w:tr w:rsidR="00152B10"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446DB" w:rsidRPr="00CE343B" w:rsidRDefault="00223F1F"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46DB" w:rsidRPr="00CE343B">
              <w:rPr>
                <w:rFonts w:ascii="Calibri" w:hAnsi="Calibri" w:cs="Calibri"/>
                <w:color w:val="595959" w:themeColor="text1" w:themeTint="A6"/>
                <w:kern w:val="0"/>
                <w:sz w:val="16"/>
                <w:lang w:val="en-GB" w:eastAsia="en-GB"/>
              </w:rPr>
              <w:t>*The protocol for this trial is not publicly available, so the registration documents have been used (</w:t>
            </w:r>
            <w:hyperlink r:id="rId41" w:history="1">
              <w:r w:rsidR="003446DB" w:rsidRPr="00CE343B">
                <w:rPr>
                  <w:rStyle w:val="Hyperlink"/>
                  <w:rFonts w:ascii="Calibri" w:hAnsi="Calibri" w:cs="Calibri"/>
                  <w:kern w:val="0"/>
                  <w:sz w:val="16"/>
                  <w:lang w:val="en-GB" w:eastAsia="en-GB"/>
                </w:rPr>
                <w:t>https://clinicaltrials.gov/ct2/show/NCT02653209</w:t>
              </w:r>
            </w:hyperlink>
            <w:r w:rsidR="003446DB" w:rsidRPr="00CE343B">
              <w:rPr>
                <w:rFonts w:ascii="Calibri" w:hAnsi="Calibri" w:cs="Calibri"/>
                <w:color w:val="595959" w:themeColor="text1" w:themeTint="A6"/>
                <w:kern w:val="0"/>
                <w:sz w:val="16"/>
                <w:lang w:val="en-GB" w:eastAsia="en-GB"/>
              </w:rPr>
              <w:t xml:space="preserve"> and </w:t>
            </w:r>
            <w:hyperlink r:id="rId42" w:history="1">
              <w:r w:rsidR="003446DB" w:rsidRPr="00CE343B">
                <w:rPr>
                  <w:rStyle w:val="Hyperlink"/>
                  <w:rFonts w:ascii="Calibri" w:hAnsi="Calibri" w:cs="Calibri"/>
                  <w:kern w:val="0"/>
                  <w:sz w:val="16"/>
                  <w:lang w:val="en-GB" w:eastAsia="en-GB"/>
                </w:rPr>
                <w:t>http://www.isrctn.com/ISRCTN12039221)*</w:t>
              </w:r>
            </w:hyperlink>
          </w:p>
          <w:p w:rsidR="00152B10" w:rsidRPr="0007160B" w:rsidRDefault="003446DB" w:rsidP="003446DB">
            <w:pPr>
              <w:spacing w:beforeLines="100" w:before="312" w:line="200" w:lineRule="exact"/>
              <w:ind w:left="115"/>
              <w:jc w:val="left"/>
              <w:rPr>
                <w:rFonts w:ascii="Calibri" w:hAnsi="Calibri" w:cs="Calibri"/>
                <w:color w:val="595959" w:themeColor="text1" w:themeTint="A6"/>
                <w:kern w:val="0"/>
                <w:sz w:val="16"/>
                <w:lang w:eastAsia="en-GB"/>
              </w:rPr>
            </w:pPr>
            <w:r w:rsidRPr="00CE343B">
              <w:rPr>
                <w:rFonts w:ascii="Calibri" w:hAnsi="Calibri" w:cs="Calibri"/>
                <w:color w:val="595959" w:themeColor="text1" w:themeTint="A6"/>
                <w:kern w:val="0"/>
                <w:sz w:val="16"/>
                <w:lang w:val="en-GB" w:eastAsia="en-GB"/>
              </w:rPr>
              <w:t xml:space="preserve">It is not clear if or how any patient or public partners were involved in this work, neither the protocol nor the membership of the trial steering group are publicly available.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446DB" w:rsidRPr="003446DB" w:rsidRDefault="00223F1F"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46DB" w:rsidRPr="003446DB">
              <w:rPr>
                <w:rFonts w:ascii="Calibri" w:hAnsi="Calibri" w:cs="Calibri"/>
                <w:color w:val="595959" w:themeColor="text1" w:themeTint="A6"/>
                <w:kern w:val="0"/>
                <w:sz w:val="16"/>
                <w:lang w:val="en-GB" w:eastAsia="en-GB"/>
              </w:rPr>
              <w:t xml:space="preserve">It is not clear who will deliver the interventions/comparator, but it is clear that there is </w:t>
            </w:r>
            <w:hyperlink r:id="rId43" w:history="1">
              <w:r w:rsidR="003446DB" w:rsidRPr="003446DB">
                <w:rPr>
                  <w:rStyle w:val="Hyperlink"/>
                  <w:rFonts w:ascii="Calibri" w:hAnsi="Calibri" w:cs="Calibri"/>
                  <w:kern w:val="0"/>
                  <w:sz w:val="16"/>
                  <w:lang w:val="en-GB" w:eastAsia="en-GB"/>
                </w:rPr>
                <w:t>a screening and consent visit, followed by 5 separate research visits</w:t>
              </w:r>
            </w:hyperlink>
            <w:r w:rsidR="003446DB" w:rsidRPr="003446DB">
              <w:rPr>
                <w:rFonts w:ascii="Calibri" w:hAnsi="Calibri" w:cs="Calibri"/>
                <w:color w:val="595959" w:themeColor="text1" w:themeTint="A6"/>
                <w:kern w:val="0"/>
                <w:sz w:val="16"/>
                <w:lang w:val="en-GB" w:eastAsia="en-GB"/>
              </w:rPr>
              <w:t xml:space="preserve">. It is therefore likely that the participants will meet with a clinician or research nurse based at one of the 19 trial sites. As mentioned previously, Black and minority ethnic populations are known to distrust the medical and research systems due to historical abuse and exploitation, so it may be that attending research visits at an NHS hospital site would limit participation. </w:t>
            </w:r>
          </w:p>
          <w:p w:rsidR="00152B10" w:rsidRPr="0007160B" w:rsidRDefault="003446DB" w:rsidP="003446DB">
            <w:pPr>
              <w:spacing w:beforeLines="100" w:before="312" w:line="200" w:lineRule="exact"/>
              <w:ind w:left="115"/>
              <w:jc w:val="left"/>
              <w:rPr>
                <w:rFonts w:ascii="Calibri" w:hAnsi="Calibri" w:cs="Calibri"/>
                <w:color w:val="595959" w:themeColor="text1" w:themeTint="A6"/>
                <w:sz w:val="22"/>
                <w:szCs w:val="22"/>
              </w:rPr>
            </w:pPr>
            <w:r w:rsidRPr="003446DB">
              <w:rPr>
                <w:rFonts w:ascii="Calibri" w:hAnsi="Calibri" w:cs="Calibri"/>
                <w:color w:val="595959" w:themeColor="text1" w:themeTint="A6"/>
                <w:kern w:val="0"/>
                <w:sz w:val="16"/>
                <w:lang w:val="en-GB" w:eastAsia="en-GB"/>
              </w:rPr>
              <w:t xml:space="preserve">That said, </w:t>
            </w:r>
            <w:hyperlink r:id="rId44" w:history="1">
              <w:r w:rsidRPr="003446DB">
                <w:rPr>
                  <w:rStyle w:val="Hyperlink"/>
                  <w:rFonts w:ascii="Calibri" w:hAnsi="Calibri" w:cs="Calibri"/>
                  <w:kern w:val="0"/>
                  <w:sz w:val="16"/>
                  <w:lang w:val="en-GB" w:eastAsia="en-GB"/>
                </w:rPr>
                <w:t>NHS staff are a more diverse group</w:t>
              </w:r>
            </w:hyperlink>
            <w:r w:rsidRPr="003446DB">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45"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research visits with participants are of the same ethnicity, or share a common language, this distrust may be reduced.</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87E0E" w:rsidRPr="00D87E0E" w:rsidRDefault="00223F1F" w:rsidP="00D87E0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87E0E" w:rsidRPr="00D87E0E">
              <w:rPr>
                <w:rFonts w:ascii="Calibri" w:hAnsi="Calibri" w:cs="Calibri"/>
                <w:color w:val="595959" w:themeColor="text1" w:themeTint="A6"/>
                <w:kern w:val="0"/>
                <w:sz w:val="16"/>
                <w:lang w:val="en-GB" w:eastAsia="en-GB"/>
              </w:rPr>
              <w:t xml:space="preserve">As stated above, the mode of delivery of the interventions/comparator is not clear, though it is likely that the research visits will be used for outcome data collection and to provide the participants with the drugs to take over a period of time (i.e. in their own home). </w:t>
            </w:r>
          </w:p>
          <w:p w:rsidR="00152B10" w:rsidRPr="0007160B" w:rsidRDefault="00D87E0E" w:rsidP="00D87E0E">
            <w:pPr>
              <w:spacing w:beforeLines="100" w:before="312" w:line="200" w:lineRule="exact"/>
              <w:ind w:left="115"/>
              <w:jc w:val="left"/>
              <w:rPr>
                <w:rFonts w:ascii="Calibri" w:hAnsi="Calibri" w:cs="Calibri"/>
                <w:color w:val="595959" w:themeColor="text1" w:themeTint="A6"/>
                <w:kern w:val="0"/>
                <w:sz w:val="16"/>
                <w:lang w:eastAsia="en-GB"/>
              </w:rPr>
            </w:pPr>
            <w:r w:rsidRPr="00D87E0E">
              <w:rPr>
                <w:rFonts w:ascii="Calibri" w:hAnsi="Calibri" w:cs="Calibri"/>
                <w:color w:val="595959" w:themeColor="text1" w:themeTint="A6"/>
                <w:kern w:val="0"/>
                <w:sz w:val="16"/>
                <w:lang w:val="en-GB" w:eastAsia="en-GB"/>
              </w:rPr>
              <w:t>Taking the drugs at home should not be an issue but attending research visits may well be. 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64A3C" w:rsidRPr="00664A3C" w:rsidRDefault="00223F1F" w:rsidP="00664A3C">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64A3C" w:rsidRPr="00664A3C">
              <w:rPr>
                <w:rFonts w:ascii="Calibri" w:hAnsi="Calibri" w:cs="Calibri"/>
                <w:color w:val="595959" w:themeColor="text1" w:themeTint="A6"/>
                <w:kern w:val="0"/>
                <w:sz w:val="16"/>
                <w:lang w:val="en-GB" w:eastAsia="en-GB"/>
              </w:rPr>
              <w:t>The total time commitment is 48-54 weeks (3 x 16 weeks of therapy), with a screening and consent visit at the beginning, followed by 5 research visits. It is not clear how long each research visit will take. Five hospital visits over the course of a year is not a huge commitment, but participants will be required to take medication daily for most of that time too.  Clearly explaining to participants in a culturally appropriate way why attending all visits is important will be key for all ethnic groups.</w:t>
            </w:r>
          </w:p>
          <w:p w:rsidR="00152B10" w:rsidRPr="0007160B" w:rsidRDefault="00664A3C" w:rsidP="00664A3C">
            <w:pPr>
              <w:spacing w:beforeLines="100" w:before="312" w:afterLines="100" w:after="312" w:line="200" w:lineRule="exact"/>
              <w:ind w:left="115"/>
              <w:jc w:val="left"/>
              <w:rPr>
                <w:rFonts w:ascii="Calibri" w:hAnsi="Calibri" w:cs="Calibri"/>
                <w:color w:val="595959" w:themeColor="text1" w:themeTint="A6"/>
                <w:sz w:val="22"/>
                <w:szCs w:val="22"/>
              </w:rPr>
            </w:pPr>
            <w:r w:rsidRPr="00664A3C">
              <w:rPr>
                <w:rFonts w:ascii="Calibri" w:hAnsi="Calibri" w:cs="Calibri"/>
                <w:color w:val="595959" w:themeColor="text1" w:themeTint="A6"/>
                <w:kern w:val="0"/>
                <w:sz w:val="16"/>
                <w:lang w:val="en-GB" w:eastAsia="en-GB"/>
              </w:rPr>
              <w:t xml:space="preserve">The trial team should bear in mind that religious celebrations such as Ramadan will take place during the period of the study. Ramadan is a community celebration for practising Muslims – over the month of </w:t>
            </w:r>
            <w:hyperlink r:id="rId46" w:history="1">
              <w:r w:rsidRPr="00664A3C">
                <w:rPr>
                  <w:rStyle w:val="Hyperlink"/>
                  <w:rFonts w:ascii="Calibri" w:hAnsi="Calibri" w:cs="Calibri"/>
                  <w:kern w:val="0"/>
                  <w:sz w:val="16"/>
                  <w:lang w:val="en-GB" w:eastAsia="en-GB"/>
                </w:rPr>
                <w:t>Ramadan</w:t>
              </w:r>
            </w:hyperlink>
            <w:r w:rsidRPr="00664A3C">
              <w:rPr>
                <w:rFonts w:ascii="Calibri" w:hAnsi="Calibri" w:cs="Calibri"/>
                <w:color w:val="595959" w:themeColor="text1" w:themeTint="A6"/>
                <w:kern w:val="0"/>
                <w:sz w:val="16"/>
                <w:lang w:val="en-GB" w:eastAsia="en-GB"/>
              </w:rPr>
              <w:t xml:space="preserve">, individuals fast between dawn and sunset. Taking medicine orally is considered breaking the fast. Exceptions are made for people that cannot perform the fasting safely (including those with diabetes). Despite being exempt, </w:t>
            </w:r>
            <w:hyperlink r:id="rId47" w:history="1">
              <w:r w:rsidRPr="00664A3C">
                <w:rPr>
                  <w:rStyle w:val="Hyperlink"/>
                  <w:rFonts w:ascii="Calibri" w:hAnsi="Calibri" w:cs="Calibri"/>
                  <w:kern w:val="0"/>
                  <w:sz w:val="16"/>
                  <w:lang w:val="en-GB" w:eastAsia="en-GB"/>
                </w:rPr>
                <w:t>many people with diabetes do choose to fast</w:t>
              </w:r>
            </w:hyperlink>
            <w:r w:rsidRPr="00664A3C">
              <w:rPr>
                <w:rFonts w:ascii="Calibri" w:hAnsi="Calibri" w:cs="Calibri"/>
                <w:color w:val="595959" w:themeColor="text1" w:themeTint="A6"/>
                <w:kern w:val="0"/>
                <w:sz w:val="16"/>
                <w:lang w:val="en-GB" w:eastAsia="en-GB"/>
              </w:rPr>
              <w:t>. All of the trial drugs can be taken with or without food, but the trial team should consider that the time that they are taken may differ during Ramadan.</w:t>
            </w:r>
          </w:p>
        </w:tc>
      </w:tr>
      <w:tr w:rsidR="00152B10">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48"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40F91" w:rsidRPr="00340F91" w:rsidRDefault="00223F1F" w:rsidP="00340F9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340F91">
              <w:rPr>
                <w:rFonts w:ascii="Calibri" w:hAnsi="Calibri" w:cs="Calibri"/>
                <w:color w:val="595959" w:themeColor="text1" w:themeTint="A6"/>
                <w:kern w:val="0"/>
                <w:sz w:val="16"/>
                <w:lang w:val="en-GB" w:eastAsia="en-GB"/>
              </w:rPr>
              <w:t>The eligibility criteria are clinically focussed and do not give cause for concern with regards to limiting participation of any ethnic groups. Clinicians with expertise in diabetes management will be able to shed more light on whether specific criterion may disproportionately impact certain ethnic groups – for example, the criterion ‘currently treated with two classes of oral glucose-lowering therapy (given either as separate or combined medications), that do not include a DPP4-inhibitor, a SGLT2-inhibitor or a thiazolidinedione’.</w:t>
            </w:r>
          </w:p>
          <w:p w:rsidR="00340F91" w:rsidRPr="00340F91" w:rsidRDefault="00340F91" w:rsidP="00340F91">
            <w:pPr>
              <w:spacing w:beforeLines="100" w:before="312" w:line="200" w:lineRule="exact"/>
              <w:ind w:left="115"/>
              <w:jc w:val="left"/>
              <w:rPr>
                <w:rFonts w:ascii="Calibri" w:hAnsi="Calibri" w:cs="Calibri"/>
                <w:color w:val="595959" w:themeColor="text1" w:themeTint="A6"/>
                <w:kern w:val="0"/>
                <w:sz w:val="16"/>
                <w:lang w:val="en-GB" w:eastAsia="en-GB"/>
              </w:rPr>
            </w:pPr>
            <w:r w:rsidRPr="00340F91">
              <w:rPr>
                <w:rFonts w:ascii="Calibri" w:hAnsi="Calibri" w:cs="Calibri"/>
                <w:color w:val="595959" w:themeColor="text1" w:themeTint="A6"/>
                <w:kern w:val="0"/>
                <w:sz w:val="16"/>
                <w:lang w:val="en-GB" w:eastAsia="en-GB"/>
              </w:rPr>
              <w:t xml:space="preserve">It is not clear what sort of medical history information are taken at baseline (or later).  </w:t>
            </w:r>
          </w:p>
          <w:p w:rsidR="00152B10" w:rsidRPr="0007160B" w:rsidRDefault="00340F91" w:rsidP="00340F91">
            <w:pPr>
              <w:spacing w:beforeLines="100" w:before="312" w:line="200" w:lineRule="exact"/>
              <w:ind w:left="115"/>
              <w:jc w:val="left"/>
              <w:rPr>
                <w:rFonts w:ascii="Calibri" w:hAnsi="Calibri" w:cs="Calibri"/>
                <w:color w:val="595959" w:themeColor="text1" w:themeTint="A6"/>
                <w:sz w:val="22"/>
                <w:szCs w:val="22"/>
              </w:rPr>
            </w:pPr>
            <w:r w:rsidRPr="00340F91">
              <w:rPr>
                <w:rFonts w:ascii="Calibri" w:hAnsi="Calibri" w:cs="Calibri"/>
                <w:color w:val="595959" w:themeColor="text1" w:themeTint="A6"/>
                <w:kern w:val="0"/>
                <w:sz w:val="16"/>
                <w:lang w:val="en-GB" w:eastAsia="en-GB"/>
              </w:rPr>
              <w:t>Consent and language are discussed below.</w:t>
            </w:r>
          </w:p>
        </w:tc>
      </w:tr>
      <w:tr w:rsidR="00152B10"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The protocol for this trial is not publicly available, and the registration documents do not detail how potential participants are made aware of the trial.</w:t>
            </w:r>
          </w:p>
        </w:tc>
      </w:tr>
      <w:tr w:rsidR="00152B10"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F07AA" w:rsidRPr="000F07AA" w:rsidRDefault="00223F1F"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 xml:space="preserve">The protocol for this trial is not publicly available, and the registration documents do not detail the information that potential participants receive about trial. </w:t>
            </w:r>
          </w:p>
          <w:p w:rsidR="000F07AA" w:rsidRPr="000F07AA"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0F07AA">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49" w:history="1">
              <w:r w:rsidRPr="000F07AA">
                <w:rPr>
                  <w:rStyle w:val="Hyperlink"/>
                  <w:rFonts w:ascii="Calibri" w:hAnsi="Calibri" w:cs="Calibri"/>
                  <w:kern w:val="0"/>
                  <w:sz w:val="16"/>
                  <w:lang w:val="en-GB" w:eastAsia="en-GB"/>
                </w:rPr>
                <w:t>Other cultural barriers for South Asians</w:t>
              </w:r>
            </w:hyperlink>
            <w:r w:rsidRPr="000F07AA">
              <w:rPr>
                <w:rFonts w:ascii="Calibri" w:hAnsi="Calibri" w:cs="Calibri"/>
                <w:color w:val="595959" w:themeColor="text1" w:themeTint="A6"/>
                <w:kern w:val="0"/>
                <w:sz w:val="16"/>
                <w:lang w:val="en-GB" w:eastAsia="en-GB"/>
              </w:rPr>
              <w:t xml:space="preserve"> (e.g. preference for traditional remedies, see earlier) may be as important, or more important, than linguistic barriers so should not be forgotten.   </w:t>
            </w:r>
            <w:hyperlink r:id="rId50" w:history="1">
              <w:r w:rsidRPr="000F07AA">
                <w:rPr>
                  <w:rStyle w:val="Hyperlink"/>
                  <w:rFonts w:ascii="Calibri" w:hAnsi="Calibri" w:cs="Calibri"/>
                  <w:kern w:val="0"/>
                  <w:sz w:val="16"/>
                  <w:lang w:val="en-GB" w:eastAsia="en-GB"/>
                </w:rPr>
                <w:t>These beliefs, and linguistic issues, are likely to be more relevant among older generations</w:t>
              </w:r>
            </w:hyperlink>
            <w:r w:rsidRPr="000F07AA">
              <w:rPr>
                <w:rFonts w:ascii="Calibri" w:hAnsi="Calibri" w:cs="Calibri"/>
                <w:color w:val="595959" w:themeColor="text1" w:themeTint="A6"/>
                <w:kern w:val="0"/>
                <w:sz w:val="16"/>
                <w:lang w:val="en-GB" w:eastAsia="en-GB"/>
              </w:rPr>
              <w:t xml:space="preserve">.  </w:t>
            </w:r>
          </w:p>
          <w:p w:rsidR="00152B10" w:rsidRPr="00223F1F" w:rsidRDefault="000F07AA" w:rsidP="000F07AA">
            <w:pPr>
              <w:spacing w:beforeLines="100" w:before="312" w:line="200" w:lineRule="exact"/>
              <w:ind w:left="115"/>
              <w:jc w:val="left"/>
              <w:rPr>
                <w:rFonts w:ascii="Calibri" w:hAnsi="Calibri" w:cs="Calibri"/>
                <w:color w:val="595959" w:themeColor="text1" w:themeTint="A6"/>
                <w:sz w:val="22"/>
                <w:szCs w:val="22"/>
              </w:rPr>
            </w:pPr>
            <w:r w:rsidRPr="000F07AA">
              <w:rPr>
                <w:rFonts w:ascii="Calibri" w:hAnsi="Calibri" w:cs="Calibri"/>
                <w:color w:val="595959" w:themeColor="text1" w:themeTint="A6"/>
                <w:kern w:val="0"/>
                <w:sz w:val="16"/>
                <w:lang w:val="en-GB" w:eastAsia="en-GB"/>
              </w:rPr>
              <w:t>It is unclear if the written/verbal information has been developed together with people from a range of ethnic groups.</w:t>
            </w:r>
          </w:p>
        </w:tc>
      </w:tr>
      <w:tr w:rsidR="00152B10"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42BD9" w:rsidRPr="00F42BD9">
              <w:rPr>
                <w:rFonts w:ascii="Calibri" w:hAnsi="Calibri" w:cs="Calibri"/>
                <w:color w:val="595959" w:themeColor="text1" w:themeTint="A6"/>
                <w:kern w:val="0"/>
                <w:sz w:val="16"/>
                <w:lang w:val="en-GB" w:eastAsia="en-GB"/>
              </w:rPr>
              <w:t>The protocol for this trial is not publicly available, and the registration documents do not detail the information that potential participants receive about the trial.</w:t>
            </w:r>
          </w:p>
        </w:tc>
      </w:tr>
      <w:tr w:rsidR="00152B10"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C3E22" w:rsidRPr="00CC3E22">
              <w:rPr>
                <w:rFonts w:ascii="Calibri" w:hAnsi="Calibri" w:cs="Calibri"/>
                <w:color w:val="595959" w:themeColor="text1" w:themeTint="A6"/>
                <w:kern w:val="0"/>
                <w:sz w:val="16"/>
                <w:lang w:val="en-GB" w:eastAsia="en-GB"/>
              </w:rPr>
              <w:t>The protocol for this trial is not publicly available, and the registration documents do not detail how consent is taken.</w:t>
            </w:r>
          </w:p>
        </w:tc>
      </w:tr>
      <w:tr w:rsidR="00152B10"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51"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particularly older women, are known to make decisions about their healthcare in consultation with members of their family. Involvement of family members in the consent process should therefore be considered.</w:t>
            </w:r>
          </w:p>
        </w:tc>
      </w:tr>
      <w:tr w:rsidR="00152B10"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 protocol for this trial is not publicly available, and the registration documents do not detail if/how the research team will check how well consent information is understood.</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3F2A4F">
        <w:trPr>
          <w:trHeight w:val="457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F2A4F" w:rsidRPr="003F2A4F" w:rsidRDefault="00223F1F" w:rsidP="003F2A4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F2A4F" w:rsidRPr="003F2A4F">
              <w:rPr>
                <w:rFonts w:ascii="Calibri" w:hAnsi="Calibri" w:cs="Calibri"/>
                <w:color w:val="595959" w:themeColor="text1" w:themeTint="A6"/>
                <w:kern w:val="0"/>
                <w:sz w:val="16"/>
                <w:lang w:val="en-GB" w:eastAsia="en-GB"/>
              </w:rPr>
              <w:t>*The protocol for this trial is not publicly available, so the registration documents have been used (</w:t>
            </w:r>
            <w:hyperlink r:id="rId52" w:history="1">
              <w:r w:rsidR="003F2A4F" w:rsidRPr="003F2A4F">
                <w:rPr>
                  <w:rStyle w:val="Hyperlink"/>
                  <w:rFonts w:ascii="Calibri" w:hAnsi="Calibri" w:cs="Calibri"/>
                  <w:kern w:val="0"/>
                  <w:sz w:val="16"/>
                  <w:lang w:val="en-GB" w:eastAsia="en-GB"/>
                </w:rPr>
                <w:t>https://clinicaltrials.gov/ct2/show/NCT02653209</w:t>
              </w:r>
            </w:hyperlink>
            <w:r w:rsidR="003F2A4F" w:rsidRPr="003F2A4F">
              <w:rPr>
                <w:rFonts w:ascii="Calibri" w:hAnsi="Calibri" w:cs="Calibri"/>
                <w:color w:val="595959" w:themeColor="text1" w:themeTint="A6"/>
                <w:kern w:val="0"/>
                <w:sz w:val="16"/>
                <w:lang w:val="en-GB" w:eastAsia="en-GB"/>
              </w:rPr>
              <w:t xml:space="preserve"> and </w:t>
            </w:r>
            <w:hyperlink r:id="rId53" w:history="1">
              <w:r w:rsidR="003F2A4F" w:rsidRPr="003F2A4F">
                <w:rPr>
                  <w:rStyle w:val="Hyperlink"/>
                  <w:rFonts w:ascii="Calibri" w:hAnsi="Calibri" w:cs="Calibri"/>
                  <w:kern w:val="0"/>
                  <w:sz w:val="16"/>
                  <w:lang w:val="en-GB" w:eastAsia="en-GB"/>
                </w:rPr>
                <w:t>http://www.isrctn.com/ISRCTN12039221)*</w:t>
              </w:r>
            </w:hyperlink>
          </w:p>
          <w:p w:rsidR="003F2A4F" w:rsidRPr="003F2A4F" w:rsidRDefault="003F2A4F" w:rsidP="003F2A4F">
            <w:pPr>
              <w:spacing w:beforeLines="100" w:before="312" w:line="200" w:lineRule="exact"/>
              <w:ind w:left="115"/>
              <w:jc w:val="left"/>
              <w:rPr>
                <w:rFonts w:ascii="Calibri" w:hAnsi="Calibri" w:cs="Calibri"/>
                <w:color w:val="595959" w:themeColor="text1" w:themeTint="A6"/>
                <w:kern w:val="0"/>
                <w:sz w:val="16"/>
                <w:lang w:val="en-GB" w:eastAsia="en-GB"/>
              </w:rPr>
            </w:pPr>
            <w:r w:rsidRPr="003F2A4F">
              <w:rPr>
                <w:rFonts w:ascii="Calibri" w:hAnsi="Calibri" w:cs="Calibri"/>
                <w:color w:val="595959" w:themeColor="text1" w:themeTint="A6"/>
                <w:kern w:val="0"/>
                <w:sz w:val="16"/>
                <w:lang w:val="en-GB" w:eastAsia="en-GB"/>
              </w:rPr>
              <w:t xml:space="preserve">It is not clear if or how any patient or public partners were involved in planning the reporting and dissemination of the trial results, neither the protocol nor the membership of the trial steering group are publicly available.  </w:t>
            </w:r>
          </w:p>
          <w:p w:rsidR="00152B10" w:rsidRPr="00223F1F" w:rsidRDefault="003F2A4F" w:rsidP="003F2A4F">
            <w:pPr>
              <w:spacing w:beforeLines="100" w:before="312" w:line="200" w:lineRule="exact"/>
              <w:ind w:left="115"/>
              <w:jc w:val="left"/>
              <w:rPr>
                <w:rFonts w:ascii="Calibri" w:hAnsi="Calibri" w:cs="Calibri"/>
                <w:color w:val="595959" w:themeColor="text1" w:themeTint="A6"/>
                <w:sz w:val="22"/>
                <w:szCs w:val="22"/>
              </w:rPr>
            </w:pPr>
            <w:r w:rsidRPr="003F2A4F">
              <w:rPr>
                <w:rFonts w:ascii="Calibri" w:hAnsi="Calibri" w:cs="Calibri"/>
                <w:color w:val="595959" w:themeColor="text1" w:themeTint="A6"/>
                <w:kern w:val="0"/>
                <w:sz w:val="16"/>
                <w:lang w:val="en-GB" w:eastAsia="en-GB"/>
              </w:rPr>
              <w:t xml:space="preserve">There is a </w:t>
            </w:r>
            <w:hyperlink r:id="rId54" w:history="1">
              <w:r w:rsidRPr="003F2A4F">
                <w:rPr>
                  <w:rStyle w:val="Hyperlink"/>
                  <w:rFonts w:ascii="Calibri" w:hAnsi="Calibri" w:cs="Calibri"/>
                  <w:kern w:val="0"/>
                  <w:sz w:val="16"/>
                  <w:lang w:val="en-GB" w:eastAsia="en-GB"/>
                </w:rPr>
                <w:t>core outcome set for type 2 diabetes studies</w:t>
              </w:r>
            </w:hyperlink>
            <w:r w:rsidRPr="003F2A4F">
              <w:rPr>
                <w:rFonts w:ascii="Calibri" w:hAnsi="Calibri" w:cs="Calibri"/>
                <w:color w:val="595959" w:themeColor="text1" w:themeTint="A6"/>
                <w:kern w:val="0"/>
                <w:sz w:val="16"/>
                <w:lang w:val="en-GB" w:eastAsia="en-GB"/>
              </w:rPr>
              <w:t xml:space="preserve">, although this was published after the </w:t>
            </w:r>
            <w:proofErr w:type="spellStart"/>
            <w:r w:rsidRPr="003F2A4F">
              <w:rPr>
                <w:rFonts w:ascii="Calibri" w:hAnsi="Calibri" w:cs="Calibri"/>
                <w:color w:val="595959" w:themeColor="text1" w:themeTint="A6"/>
                <w:kern w:val="0"/>
                <w:sz w:val="16"/>
                <w:lang w:val="en-GB" w:eastAsia="en-GB"/>
              </w:rPr>
              <w:t>TriMaster</w:t>
            </w:r>
            <w:proofErr w:type="spellEnd"/>
            <w:r w:rsidRPr="003F2A4F">
              <w:rPr>
                <w:rFonts w:ascii="Calibri" w:hAnsi="Calibri" w:cs="Calibri"/>
                <w:color w:val="595959" w:themeColor="text1" w:themeTint="A6"/>
                <w:kern w:val="0"/>
                <w:sz w:val="16"/>
                <w:lang w:val="en-GB" w:eastAsia="en-GB"/>
              </w:rPr>
              <w:t xml:space="preserve"> study started and the ethnicity of public participants in developing the core outcome set is unclear, though the study was international.  The </w:t>
            </w:r>
            <w:proofErr w:type="spellStart"/>
            <w:r w:rsidRPr="003F2A4F">
              <w:rPr>
                <w:rFonts w:ascii="Calibri" w:hAnsi="Calibri" w:cs="Calibri"/>
                <w:color w:val="595959" w:themeColor="text1" w:themeTint="A6"/>
                <w:kern w:val="0"/>
                <w:sz w:val="16"/>
                <w:lang w:val="en-GB" w:eastAsia="en-GB"/>
              </w:rPr>
              <w:t>TriMaster</w:t>
            </w:r>
            <w:proofErr w:type="spellEnd"/>
            <w:r w:rsidRPr="003F2A4F">
              <w:rPr>
                <w:rFonts w:ascii="Calibri" w:hAnsi="Calibri" w:cs="Calibri"/>
                <w:color w:val="595959" w:themeColor="text1" w:themeTint="A6"/>
                <w:kern w:val="0"/>
                <w:sz w:val="16"/>
                <w:lang w:val="en-GB" w:eastAsia="en-GB"/>
              </w:rPr>
              <w:t xml:space="preserve"> primary outcome, glycaemic control, is in the core outcome set, as is the secondary outcome of side effects.  Another secondary outcome, patient preference, could be a proxy for quality of life, also on the core outcome set.  </w:t>
            </w:r>
            <w:proofErr w:type="spellStart"/>
            <w:r w:rsidRPr="003F2A4F">
              <w:rPr>
                <w:rFonts w:ascii="Calibri" w:hAnsi="Calibri" w:cs="Calibri"/>
                <w:color w:val="595959" w:themeColor="text1" w:themeTint="A6"/>
                <w:kern w:val="0"/>
                <w:sz w:val="16"/>
                <w:lang w:val="en-GB" w:eastAsia="en-GB"/>
              </w:rPr>
              <w:t>TriMaster</w:t>
            </w:r>
            <w:proofErr w:type="spellEnd"/>
            <w:r w:rsidRPr="003F2A4F">
              <w:rPr>
                <w:rFonts w:ascii="Calibri" w:hAnsi="Calibri" w:cs="Calibri"/>
                <w:color w:val="595959" w:themeColor="text1" w:themeTint="A6"/>
                <w:kern w:val="0"/>
                <w:sz w:val="16"/>
                <w:lang w:val="en-GB" w:eastAsia="en-GB"/>
              </w:rPr>
              <w:t xml:space="preserve"> has no other outcomes (apart from one on gender differences, which is done with data collected for other outcomes).  </w:t>
            </w:r>
          </w:p>
        </w:tc>
      </w:tr>
      <w:tr w:rsidR="00152B10"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47DA8" w:rsidRPr="00147DA8"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47DA8" w:rsidRPr="00147DA8">
              <w:rPr>
                <w:rFonts w:ascii="Calibri" w:hAnsi="Calibri" w:cs="Calibri"/>
                <w:color w:val="595959" w:themeColor="text1" w:themeTint="A6"/>
                <w:kern w:val="0"/>
                <w:sz w:val="16"/>
                <w:lang w:val="en-GB" w:eastAsia="en-GB"/>
              </w:rPr>
              <w:t xml:space="preserve">The trial’s outcomes largely rely on a blood sample taken at each of the research visits. Weight, blood pressure and data about patient experience are also collected including perceived side effects, preparedness to remain on therapy, psychological health and health related quality of life. Participation could be limited for those that are scared of needles, but this is not a problem specific to any ethnic group. </w:t>
            </w:r>
          </w:p>
          <w:p w:rsidR="00152B10" w:rsidRPr="00223F1F" w:rsidRDefault="00147DA8" w:rsidP="00147DA8">
            <w:pPr>
              <w:spacing w:beforeLines="100" w:before="312" w:line="200" w:lineRule="exact"/>
              <w:ind w:left="115"/>
              <w:jc w:val="left"/>
              <w:rPr>
                <w:rFonts w:ascii="Calibri" w:hAnsi="Calibri" w:cs="Calibri"/>
                <w:color w:val="595959" w:themeColor="text1" w:themeTint="A6"/>
                <w:kern w:val="0"/>
                <w:sz w:val="16"/>
                <w:lang w:eastAsia="en-GB"/>
              </w:rPr>
            </w:pPr>
            <w:r w:rsidRPr="00147DA8">
              <w:rPr>
                <w:rFonts w:ascii="Calibri" w:hAnsi="Calibri" w:cs="Calibri"/>
                <w:color w:val="595959" w:themeColor="text1" w:themeTint="A6"/>
                <w:kern w:val="0"/>
                <w:sz w:val="16"/>
                <w:lang w:val="en-GB" w:eastAsia="en-GB"/>
              </w:rPr>
              <w:t>It is not clear what background information are collected from the patient.</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F737D" w:rsidRPr="006F737D">
              <w:rPr>
                <w:rFonts w:ascii="Calibri" w:hAnsi="Calibri" w:cs="Calibri"/>
                <w:color w:val="595959" w:themeColor="text1" w:themeTint="A6"/>
                <w:kern w:val="0"/>
                <w:sz w:val="16"/>
                <w:lang w:val="en-GB" w:eastAsia="en-GB"/>
              </w:rPr>
              <w:t>It is not clear who the people collecting the data are – likely to be NHS staff. Potential issues are discussed in worksheet 2.</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46F3C" w:rsidRPr="00446F3C">
              <w:rPr>
                <w:rFonts w:ascii="Calibri" w:hAnsi="Calibri" w:cs="Calibri"/>
                <w:color w:val="595959" w:themeColor="text1" w:themeTint="A6"/>
                <w:kern w:val="0"/>
                <w:sz w:val="16"/>
                <w:lang w:val="en-GB" w:eastAsia="en-GB"/>
              </w:rPr>
              <w:t>Apart from the potential limitation linked to who does data extraction, (see above re: distrust in medical and research professionals) the data extraction process itself is unlikely to limit participation of any ethnic group.</w:t>
            </w:r>
          </w:p>
        </w:tc>
      </w:tr>
      <w:tr w:rsidR="00152B10"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1B3B65" w:rsidRPr="001B3B65">
              <w:rPr>
                <w:rFonts w:ascii="Calibri" w:hAnsi="Calibri" w:cs="Calibri"/>
                <w:color w:val="595959" w:themeColor="text1" w:themeTint="A6"/>
                <w:kern w:val="0"/>
                <w:sz w:val="16"/>
                <w:lang w:val="en-GB" w:eastAsia="en-GB"/>
              </w:rPr>
              <w:t>Data are collected during research visits at hospital sites – see worksheet 2 for discussion of the potential issues with this.</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B0566" w:rsidRPr="003B0566">
              <w:rPr>
                <w:rFonts w:ascii="Calibri" w:hAnsi="Calibri" w:cs="Calibri"/>
                <w:color w:val="595959" w:themeColor="text1" w:themeTint="A6"/>
                <w:kern w:val="0"/>
                <w:sz w:val="16"/>
                <w:lang w:val="en-GB" w:eastAsia="en-GB"/>
              </w:rPr>
              <w:t>Data are collected during research visits at hospital sites – see worksheet 2 for discussion of the potential issues with this.</w:t>
            </w:r>
          </w:p>
        </w:tc>
      </w:tr>
      <w:tr w:rsidR="00152B10"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03D90" w:rsidRPr="00503D90">
              <w:rPr>
                <w:rFonts w:ascii="Calibri" w:hAnsi="Calibri" w:cs="Calibri"/>
                <w:color w:val="595959" w:themeColor="text1" w:themeTint="A6"/>
                <w:kern w:val="0"/>
                <w:sz w:val="16"/>
                <w:lang w:val="en-GB" w:eastAsia="en-GB"/>
              </w:rPr>
              <w:t xml:space="preserve">There is </w:t>
            </w:r>
            <w:hyperlink r:id="rId55" w:history="1">
              <w:r w:rsidR="00503D90" w:rsidRPr="00503D90">
                <w:rPr>
                  <w:rStyle w:val="Hyperlink"/>
                  <w:rFonts w:ascii="Calibri" w:hAnsi="Calibri" w:cs="Calibri"/>
                  <w:kern w:val="0"/>
                  <w:sz w:val="16"/>
                  <w:lang w:val="en-GB" w:eastAsia="en-GB"/>
                </w:rPr>
                <w:t>evidence to suggest that genetics</w:t>
              </w:r>
            </w:hyperlink>
            <w:r w:rsidR="00503D90" w:rsidRPr="00503D90">
              <w:rPr>
                <w:rFonts w:ascii="Calibri" w:hAnsi="Calibri" w:cs="Calibri"/>
                <w:color w:val="595959" w:themeColor="text1" w:themeTint="A6"/>
                <w:kern w:val="0"/>
                <w:sz w:val="16"/>
                <w:lang w:val="en-GB" w:eastAsia="en-GB"/>
              </w:rPr>
              <w:t xml:space="preserve"> play a part in susceptibility for South Asians, so it is likely that the trial drugs may have different impacts on this population too.</w:t>
            </w:r>
          </w:p>
        </w:tc>
      </w:tr>
      <w:tr w:rsidR="00152B10"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disproportionate effects of diabetes on people with South Asian, African and African-Caribbean heritage. </w:t>
            </w:r>
          </w:p>
          <w:p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572497">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C15C5" w:rsidRPr="002C15C5" w:rsidRDefault="00223F1F" w:rsidP="002C15C5">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C15C5" w:rsidRPr="002C15C5">
              <w:rPr>
                <w:rFonts w:ascii="Calibri" w:hAnsi="Calibri" w:cs="Calibri"/>
                <w:color w:val="595959" w:themeColor="text1" w:themeTint="A6"/>
                <w:kern w:val="0"/>
                <w:sz w:val="16"/>
                <w:lang w:val="en-GB" w:eastAsia="en-GB"/>
              </w:rPr>
              <w:t>*The protocol for this trial is not publicly available, so the registration documents have been used (</w:t>
            </w:r>
            <w:hyperlink r:id="rId56" w:history="1">
              <w:r w:rsidR="002C15C5" w:rsidRPr="002C15C5">
                <w:rPr>
                  <w:rStyle w:val="Hyperlink"/>
                  <w:rFonts w:ascii="Calibri" w:hAnsi="Calibri" w:cs="Calibri"/>
                  <w:kern w:val="0"/>
                  <w:sz w:val="16"/>
                  <w:lang w:val="en-GB" w:eastAsia="en-GB"/>
                </w:rPr>
                <w:t>https://clinicaltrials.gov/ct2/show/NCT02653209</w:t>
              </w:r>
            </w:hyperlink>
            <w:r w:rsidR="002C15C5" w:rsidRPr="002C15C5">
              <w:rPr>
                <w:rFonts w:ascii="Calibri" w:hAnsi="Calibri" w:cs="Calibri"/>
                <w:color w:val="595959" w:themeColor="text1" w:themeTint="A6"/>
                <w:kern w:val="0"/>
                <w:sz w:val="16"/>
                <w:lang w:val="en-GB" w:eastAsia="en-GB"/>
              </w:rPr>
              <w:t xml:space="preserve"> and </w:t>
            </w:r>
            <w:hyperlink r:id="rId57" w:history="1">
              <w:r w:rsidR="002C15C5" w:rsidRPr="002C15C5">
                <w:rPr>
                  <w:rStyle w:val="Hyperlink"/>
                  <w:rFonts w:ascii="Calibri" w:hAnsi="Calibri" w:cs="Calibri"/>
                  <w:kern w:val="0"/>
                  <w:sz w:val="16"/>
                  <w:lang w:val="en-GB" w:eastAsia="en-GB"/>
                </w:rPr>
                <w:t>http://www.isrctn.com/ISRCTN12039221)*</w:t>
              </w:r>
            </w:hyperlink>
          </w:p>
          <w:p w:rsidR="00152B10" w:rsidRDefault="002C15C5" w:rsidP="002C15C5">
            <w:pPr>
              <w:spacing w:beforeLines="100" w:before="312" w:line="200" w:lineRule="exact"/>
              <w:ind w:left="115"/>
              <w:jc w:val="left"/>
              <w:rPr>
                <w:rFonts w:ascii="Calibri" w:hAnsi="Calibri" w:cs="Calibri"/>
                <w:b/>
                <w:bCs/>
                <w:color w:val="595959" w:themeColor="text1" w:themeTint="A6"/>
                <w:sz w:val="22"/>
                <w:szCs w:val="22"/>
              </w:rPr>
            </w:pPr>
            <w:r w:rsidRPr="002C15C5">
              <w:rPr>
                <w:rFonts w:ascii="Calibri" w:hAnsi="Calibri" w:cs="Calibri"/>
                <w:color w:val="595959" w:themeColor="text1" w:themeTint="A6"/>
                <w:kern w:val="0"/>
                <w:sz w:val="16"/>
                <w:lang w:val="en-GB" w:eastAsia="en-GB"/>
              </w:rPr>
              <w:t xml:space="preserve">It is not clear if or how any patient or public partners were involved in planning the reporting and dissemination of the trial results, neither the protocol nor the membership of the trial steering group are publicly available.  </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C15C5" w:rsidRPr="002C15C5" w:rsidRDefault="00223F1F" w:rsidP="002C15C5">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C15C5" w:rsidRPr="002C15C5">
              <w:rPr>
                <w:rFonts w:ascii="Calibri" w:hAnsi="Calibri" w:cs="Calibri"/>
                <w:color w:val="595959" w:themeColor="text1" w:themeTint="A6"/>
                <w:kern w:val="0"/>
                <w:sz w:val="16"/>
                <w:lang w:val="en-GB" w:eastAsia="en-GB"/>
              </w:rPr>
              <w:t xml:space="preserve">The </w:t>
            </w:r>
            <w:hyperlink r:id="rId58" w:history="1">
              <w:r w:rsidR="002C15C5" w:rsidRPr="002C15C5">
                <w:rPr>
                  <w:rStyle w:val="Hyperlink"/>
                  <w:rFonts w:ascii="Calibri" w:hAnsi="Calibri" w:cs="Calibri"/>
                  <w:kern w:val="0"/>
                  <w:sz w:val="16"/>
                  <w:lang w:val="en-GB" w:eastAsia="en-GB"/>
                </w:rPr>
                <w:t>registration document</w:t>
              </w:r>
            </w:hyperlink>
            <w:r w:rsidR="002C15C5" w:rsidRPr="002C15C5">
              <w:rPr>
                <w:rFonts w:ascii="Calibri" w:hAnsi="Calibri" w:cs="Calibri"/>
                <w:color w:val="595959" w:themeColor="text1" w:themeTint="A6"/>
                <w:kern w:val="0"/>
                <w:sz w:val="16"/>
                <w:lang w:val="en-GB" w:eastAsia="en-GB"/>
              </w:rPr>
              <w:t xml:space="preserve"> details only scientific publication(s), which limits engagement with all ethnic groups. </w:t>
            </w:r>
          </w:p>
          <w:p w:rsidR="002C15C5" w:rsidRPr="002C15C5" w:rsidRDefault="002C15C5" w:rsidP="002C15C5">
            <w:pPr>
              <w:spacing w:beforeLines="100" w:before="312" w:line="200" w:lineRule="exact"/>
              <w:ind w:left="115"/>
              <w:jc w:val="left"/>
              <w:rPr>
                <w:rFonts w:ascii="Calibri" w:hAnsi="Calibri" w:cs="Calibri"/>
                <w:color w:val="595959" w:themeColor="text1" w:themeTint="A6"/>
                <w:kern w:val="0"/>
                <w:sz w:val="16"/>
                <w:lang w:eastAsia="en-GB"/>
              </w:rPr>
            </w:pPr>
            <w:r w:rsidRPr="002C15C5">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p>
          <w:p w:rsidR="00152B10" w:rsidRDefault="002C15C5" w:rsidP="002C15C5">
            <w:pPr>
              <w:spacing w:beforeLines="100" w:before="312" w:line="200" w:lineRule="exact"/>
              <w:ind w:left="115"/>
              <w:jc w:val="left"/>
              <w:rPr>
                <w:rFonts w:ascii="Calibri" w:hAnsi="Calibri" w:cs="Calibri"/>
                <w:b/>
                <w:bCs/>
                <w:color w:val="595959" w:themeColor="text1" w:themeTint="A6"/>
                <w:sz w:val="22"/>
                <w:szCs w:val="22"/>
              </w:rPr>
            </w:pPr>
            <w:r w:rsidRPr="002C15C5">
              <w:rPr>
                <w:rFonts w:ascii="Calibri" w:hAnsi="Calibri" w:cs="Calibri"/>
                <w:color w:val="595959" w:themeColor="text1" w:themeTint="A6"/>
                <w:kern w:val="0"/>
                <w:sz w:val="16"/>
                <w:lang w:val="en-GB" w:eastAsia="en-GB"/>
              </w:rPr>
              <w:t xml:space="preserve">The </w:t>
            </w:r>
            <w:hyperlink r:id="rId59" w:history="1">
              <w:r w:rsidRPr="002C15C5">
                <w:rPr>
                  <w:rStyle w:val="Hyperlink"/>
                  <w:rFonts w:ascii="Calibri" w:hAnsi="Calibri" w:cs="Calibri"/>
                  <w:kern w:val="0"/>
                  <w:sz w:val="16"/>
                  <w:lang w:val="en-GB" w:eastAsia="en-GB"/>
                </w:rPr>
                <w:t>registration document</w:t>
              </w:r>
            </w:hyperlink>
            <w:r w:rsidRPr="002C15C5">
              <w:rPr>
                <w:rFonts w:ascii="Calibri" w:hAnsi="Calibri" w:cs="Calibri"/>
                <w:color w:val="595959" w:themeColor="text1" w:themeTint="A6"/>
                <w:kern w:val="0"/>
                <w:sz w:val="16"/>
                <w:lang w:val="en-GB" w:eastAsia="en-GB"/>
              </w:rPr>
              <w:t xml:space="preserve"> states that data and results related to protocol-derived outcomes will be published by the MASTERMIND consortium and that a lay summary of results will be provided to all participants.  It is not clear how the lay summary will be provided, or whether it will be tailored in any way by ethnic group, or whether it will be available in languages other than English.</w:t>
            </w:r>
          </w:p>
        </w:tc>
      </w:tr>
      <w:tr w:rsidR="00152B10"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62A80" w:rsidRPr="00162A80"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62A80" w:rsidRPr="00162A80">
              <w:rPr>
                <w:rFonts w:ascii="Calibri" w:hAnsi="Calibri" w:cs="Calibri"/>
                <w:color w:val="595959" w:themeColor="text1" w:themeTint="A6"/>
                <w:kern w:val="0"/>
                <w:sz w:val="16"/>
                <w:lang w:eastAsia="en-GB"/>
              </w:rPr>
              <w:t xml:space="preserve">The </w:t>
            </w:r>
            <w:hyperlink r:id="rId60" w:history="1">
              <w:r w:rsidR="00162A80" w:rsidRPr="00162A80">
                <w:rPr>
                  <w:rStyle w:val="Hyperlink"/>
                  <w:rFonts w:ascii="Calibri" w:hAnsi="Calibri" w:cs="Calibri"/>
                  <w:kern w:val="0"/>
                  <w:sz w:val="16"/>
                  <w:lang w:eastAsia="en-GB"/>
                </w:rPr>
                <w:t>registration document</w:t>
              </w:r>
            </w:hyperlink>
            <w:r w:rsidR="00162A80" w:rsidRPr="00162A80">
              <w:rPr>
                <w:rFonts w:ascii="Calibri" w:hAnsi="Calibri" w:cs="Calibri"/>
                <w:color w:val="595959" w:themeColor="text1" w:themeTint="A6"/>
                <w:kern w:val="0"/>
                <w:sz w:val="16"/>
                <w:lang w:eastAsia="en-GB"/>
              </w:rPr>
              <w:t xml:space="preserve"> details only scientific publication(s), which limits engagement with all ethnic groups. </w:t>
            </w:r>
          </w:p>
          <w:p w:rsidR="00162A80" w:rsidRPr="00162A80" w:rsidRDefault="00162A80" w:rsidP="00162A80">
            <w:pPr>
              <w:spacing w:beforeLines="100" w:before="312" w:line="200" w:lineRule="exact"/>
              <w:ind w:left="115"/>
              <w:jc w:val="left"/>
              <w:rPr>
                <w:rFonts w:ascii="Calibri" w:hAnsi="Calibri" w:cs="Calibri"/>
                <w:color w:val="595959" w:themeColor="text1" w:themeTint="A6"/>
                <w:kern w:val="0"/>
                <w:sz w:val="16"/>
                <w:lang w:val="en-GB" w:eastAsia="en-GB"/>
              </w:rPr>
            </w:pPr>
            <w:r w:rsidRPr="00162A80">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p>
          <w:p w:rsidR="00152B10" w:rsidRDefault="00162A80" w:rsidP="00162A80">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1" w:history="1">
        <w:r>
          <w:rPr>
            <w:rStyle w:val="Hyperlink"/>
            <w:rFonts w:ascii="Calibri" w:hAnsi="Calibri" w:cs="Calibri"/>
            <w:szCs w:val="21"/>
          </w:rPr>
          <w:t>Trial Forge</w:t>
        </w:r>
      </w:hyperlink>
      <w:r>
        <w:rPr>
          <w:rFonts w:ascii="Calibri" w:hAnsi="Calibri" w:cs="Calibri"/>
          <w:szCs w:val="21"/>
        </w:rPr>
        <w:t xml:space="preserve"> and </w:t>
      </w:r>
      <w:hyperlink r:id="rId62"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084809">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64" w:history="1">
        <w:r w:rsidR="00AF20C4">
          <w:rPr>
            <w:rStyle w:val="Hyperlink"/>
            <w:rFonts w:ascii="Calibri" w:hAnsi="Calibri" w:cs="Calibri"/>
            <w:szCs w:val="21"/>
          </w:rPr>
          <w:t>Centre for Black and Minority Ethnic Health</w:t>
        </w:r>
      </w:hyperlink>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8"/>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69"/>
                <v:stroke weight="1pt" color="#41719C [3204]" miterlimit="8" joinstyle="miter"/>
                <v:imagedata o:title=""/>
                <o:lock v:ext="edit" aspectratio="f"/>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4809" w:rsidRDefault="00084809">
      <w:r>
        <w:separator/>
      </w:r>
    </w:p>
  </w:endnote>
  <w:endnote w:type="continuationSeparator" w:id="0">
    <w:p w:rsidR="00084809" w:rsidRDefault="0008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4809" w:rsidRDefault="00084809">
      <w:r>
        <w:separator/>
      </w:r>
    </w:p>
  </w:footnote>
  <w:footnote w:type="continuationSeparator" w:id="0">
    <w:p w:rsidR="00084809" w:rsidRDefault="00084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k/LWwIAABEFAAAOAAAAZHJzL2Uyb0RvYy54bWysVE1vEzEQvSPxHyzf6SYptFHUTRVaFSFV&#13;&#10;UNEizo7XblbYHmM72Q2/nmdvNkWFSxEX76zn+70ZX1z21rCdCrElV/PpyYQz5SQ1rXus+deHmzdz&#13;&#10;zmISrhGGnKr5XkV+uXz96qLzCzWjDZlGBYYgLi46X/NNSn5RVVFulBXxhLxyUGoKViT8hseqCaJD&#13;&#10;dGuq2WRyVnUUGh9Iqhhxez0o+bLE11rJ9FnrqBIzNUdtqZyhnOt8VssLsXgMwm9aeShD/EMVVrQO&#13;&#10;SY+hrkUSbBvaP0LZVgaKpNOJJFuR1q1UpQd0M5086+Z+I7wqvQCc6I8wxf8XVn7a3QXWNjUHUU5Y&#13;&#10;UPSg+sTeU8/mGZ3OxwWM7j3MUo9rsDzeR1zmpnsdbP6iHQY9cN4fsc3BZHY6fzs/PedMQjWdz+bz&#13;&#10;SQG/evL2IaYPiizLQs0DuCuQit1tTKgEpqNJTubopjWm8Gcc62p+dvpuUhyOGngYB8fcw1BrkdLe&#13;&#10;qBzBuC9Ko/dScr4oU6euTGA7gXkRUiqXSrclEqyzlUbalzge7LOrKhP5EuejR8lMLh2dbesolH6f&#13;&#10;ld18H0vWg/2IwNB3hiD1676QPhupXFOzB8OBhg2JXt60oOFWxHQnAlYCpGLN02cc2hDgpoPE2YbC&#13;&#10;z7/dZ3tMKrScdVixmscfWxEUZ+ajwwznfRyFMArrUXBbe0VgYYoHxMsiwiEkM4o6kP2G7V/lLFAJ&#13;&#10;J5Gr5mkUr9Kw6Hg9pFqtihG2zot06+69zKEL6361TRimMmMZnQGLA2rYuzJ6hzciL/bv/8Xq6SVb&#13;&#10;/gIAAP//AwBQSwMEFAAGAAgAAAAhAFqOR+zjAAAADgEAAA8AAABkcnMvZG93bnJldi54bWxMT8tO&#13;&#10;wzAQvCPxD9YicWudhpY8GqeKiFAvXEgRXJ3YJFHidRS7bfh7tie4rDSax85kh8WM7KJn11sUsFkH&#13;&#10;wDQ2VvXYCvg4va5iYM5LVHK0qAX8aAeH/P4uk6myV3zXl8q3jELQpVJA5/2Ucu6aThvp1nbSSNy3&#13;&#10;nY30BOeWq1leKdyMPAyCZ25kj/Shk5N+6XQzVGcjoCq3UVF+1Z9uOBZLOJzenkLXCPH4sJR7OsUe&#13;&#10;mNeL/3PAbQP1h5yK1faMyrFRQBwnCUkFrHbAiE820RZYLSCMox3wPOP/Z+S/AAAA//8DAFBLAQIt&#13;&#10;ABQABgAIAAAAIQC2gziS/gAAAOEBAAATAAAAAAAAAAAAAAAAAAAAAABbQ29udGVudF9UeXBlc10u&#13;&#10;eG1sUEsBAi0AFAAGAAgAAAAhADj9If/WAAAAlAEAAAsAAAAAAAAAAAAAAAAALwEAAF9yZWxzLy5y&#13;&#10;ZWxzUEsBAi0AFAAGAAgAAAAhAFTOT8tbAgAAEQUAAA4AAAAAAAAAAAAAAAAALgIAAGRycy9lMm9E&#13;&#10;b2MueG1sUEsBAi0AFAAGAAgAAAAhAFqOR+zjAAAADgEAAA8AAAAAAAAAAAAAAAAAtQQAAGRycy9k&#13;&#10;b3ducmV2LnhtbFBLBQYAAAAABAAEAPMAAADF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7160B"/>
    <w:rsid w:val="00084809"/>
    <w:rsid w:val="000949D9"/>
    <w:rsid w:val="00097EAE"/>
    <w:rsid w:val="000B21A6"/>
    <w:rsid w:val="000F07AA"/>
    <w:rsid w:val="00137FF1"/>
    <w:rsid w:val="00147DA8"/>
    <w:rsid w:val="00152B10"/>
    <w:rsid w:val="00162A80"/>
    <w:rsid w:val="0017178E"/>
    <w:rsid w:val="00172A27"/>
    <w:rsid w:val="001751B8"/>
    <w:rsid w:val="0017735A"/>
    <w:rsid w:val="00187C60"/>
    <w:rsid w:val="001939AF"/>
    <w:rsid w:val="001A4E28"/>
    <w:rsid w:val="001B3B65"/>
    <w:rsid w:val="001B4EA4"/>
    <w:rsid w:val="001E16FC"/>
    <w:rsid w:val="001F6607"/>
    <w:rsid w:val="00214540"/>
    <w:rsid w:val="002202AB"/>
    <w:rsid w:val="00223F1F"/>
    <w:rsid w:val="00250377"/>
    <w:rsid w:val="00285CA3"/>
    <w:rsid w:val="002C15C5"/>
    <w:rsid w:val="002D3324"/>
    <w:rsid w:val="002D499C"/>
    <w:rsid w:val="002D6D31"/>
    <w:rsid w:val="002F0C64"/>
    <w:rsid w:val="0030595C"/>
    <w:rsid w:val="00340F91"/>
    <w:rsid w:val="003446DB"/>
    <w:rsid w:val="00376716"/>
    <w:rsid w:val="003972B6"/>
    <w:rsid w:val="003B0566"/>
    <w:rsid w:val="003F2A4F"/>
    <w:rsid w:val="00404779"/>
    <w:rsid w:val="004110DD"/>
    <w:rsid w:val="00421E22"/>
    <w:rsid w:val="0043059B"/>
    <w:rsid w:val="00446F3C"/>
    <w:rsid w:val="00450E58"/>
    <w:rsid w:val="00453F10"/>
    <w:rsid w:val="00497958"/>
    <w:rsid w:val="004C2BD4"/>
    <w:rsid w:val="004C3CC3"/>
    <w:rsid w:val="004F524D"/>
    <w:rsid w:val="00503D90"/>
    <w:rsid w:val="00572497"/>
    <w:rsid w:val="00577AEF"/>
    <w:rsid w:val="00597E92"/>
    <w:rsid w:val="005B37BC"/>
    <w:rsid w:val="005C6A3F"/>
    <w:rsid w:val="005D3756"/>
    <w:rsid w:val="005E26A1"/>
    <w:rsid w:val="00611E76"/>
    <w:rsid w:val="00617346"/>
    <w:rsid w:val="006261EE"/>
    <w:rsid w:val="006552BB"/>
    <w:rsid w:val="00655F8E"/>
    <w:rsid w:val="00664617"/>
    <w:rsid w:val="00664A3C"/>
    <w:rsid w:val="00686AC5"/>
    <w:rsid w:val="00687387"/>
    <w:rsid w:val="00695C49"/>
    <w:rsid w:val="006A2A8C"/>
    <w:rsid w:val="006C2BF4"/>
    <w:rsid w:val="006F737D"/>
    <w:rsid w:val="00727CB7"/>
    <w:rsid w:val="007363D6"/>
    <w:rsid w:val="00736F6A"/>
    <w:rsid w:val="0076659F"/>
    <w:rsid w:val="00786606"/>
    <w:rsid w:val="007D12E4"/>
    <w:rsid w:val="007E0048"/>
    <w:rsid w:val="007F6856"/>
    <w:rsid w:val="00816E01"/>
    <w:rsid w:val="00826211"/>
    <w:rsid w:val="008765D3"/>
    <w:rsid w:val="00883630"/>
    <w:rsid w:val="008E1EC4"/>
    <w:rsid w:val="008F2CF8"/>
    <w:rsid w:val="00920BE1"/>
    <w:rsid w:val="00954053"/>
    <w:rsid w:val="00954D2B"/>
    <w:rsid w:val="00996FEF"/>
    <w:rsid w:val="009A3EB7"/>
    <w:rsid w:val="009A5273"/>
    <w:rsid w:val="009A6B3A"/>
    <w:rsid w:val="009A6D9D"/>
    <w:rsid w:val="009B145F"/>
    <w:rsid w:val="009C14F7"/>
    <w:rsid w:val="009D7524"/>
    <w:rsid w:val="009E3FCA"/>
    <w:rsid w:val="009F56A0"/>
    <w:rsid w:val="009F6412"/>
    <w:rsid w:val="00A0302B"/>
    <w:rsid w:val="00A26204"/>
    <w:rsid w:val="00A2644C"/>
    <w:rsid w:val="00A350A1"/>
    <w:rsid w:val="00A87631"/>
    <w:rsid w:val="00A94F3A"/>
    <w:rsid w:val="00AF20C4"/>
    <w:rsid w:val="00B00CEC"/>
    <w:rsid w:val="00B04060"/>
    <w:rsid w:val="00B304C5"/>
    <w:rsid w:val="00B37BBB"/>
    <w:rsid w:val="00B52586"/>
    <w:rsid w:val="00B70F31"/>
    <w:rsid w:val="00B72CA2"/>
    <w:rsid w:val="00B93EDE"/>
    <w:rsid w:val="00BF458E"/>
    <w:rsid w:val="00BF4987"/>
    <w:rsid w:val="00BF5764"/>
    <w:rsid w:val="00C41F76"/>
    <w:rsid w:val="00C77B86"/>
    <w:rsid w:val="00C83828"/>
    <w:rsid w:val="00CC3E22"/>
    <w:rsid w:val="00CE03C0"/>
    <w:rsid w:val="00CE343B"/>
    <w:rsid w:val="00D034AA"/>
    <w:rsid w:val="00D15DEE"/>
    <w:rsid w:val="00D21E28"/>
    <w:rsid w:val="00D40850"/>
    <w:rsid w:val="00D50B4D"/>
    <w:rsid w:val="00D57AA8"/>
    <w:rsid w:val="00D87E0E"/>
    <w:rsid w:val="00DA02E3"/>
    <w:rsid w:val="00DB194C"/>
    <w:rsid w:val="00DE4137"/>
    <w:rsid w:val="00DF1F41"/>
    <w:rsid w:val="00E01294"/>
    <w:rsid w:val="00E27015"/>
    <w:rsid w:val="00E305FC"/>
    <w:rsid w:val="00E579B7"/>
    <w:rsid w:val="00E92A9B"/>
    <w:rsid w:val="00EC12FB"/>
    <w:rsid w:val="00F42BD9"/>
    <w:rsid w:val="00FA7CF7"/>
    <w:rsid w:val="00FB27F9"/>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52C6EE"/>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pubmed.ncbi.nlm.nih.gov/27426206/" TargetMode="External"/><Relationship Id="rId21" Type="http://schemas.openxmlformats.org/officeDocument/2006/relationships/hyperlink" Target="https://www.ncbi.nlm.nih.gov/pmc/articles/PMC4026332/" TargetMode="External"/><Relationship Id="rId42" Type="http://schemas.openxmlformats.org/officeDocument/2006/relationships/hyperlink" Target="http://www.isrctn.com/ISRCTN12039221)*" TargetMode="External"/><Relationship Id="rId47" Type="http://schemas.openxmlformats.org/officeDocument/2006/relationships/hyperlink" Target="https://www.idf.org/our-activities/education/diabetes-and-ramadan.html" TargetMode="External"/><Relationship Id="rId63" Type="http://schemas.openxmlformats.org/officeDocument/2006/relationships/image" Target="media/image3.jpeg"/><Relationship Id="rId6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bmcendocrdisord.biomedcentral.com/articles/10.1186/s12902-016-0103-0" TargetMode="External"/><Relationship Id="rId11" Type="http://schemas.openxmlformats.org/officeDocument/2006/relationships/footer" Target="footer2.xml"/><Relationship Id="rId24" Type="http://schemas.openxmlformats.org/officeDocument/2006/relationships/hyperlink" Target="https://pubmed.ncbi.nlm.nih.gov/26926478/" TargetMode="External"/><Relationship Id="rId32" Type="http://schemas.openxmlformats.org/officeDocument/2006/relationships/hyperlink" Target="https://www.diabetes.org.uk/resources-s3/2017-11/south_asian_report.pdf" TargetMode="External"/><Relationship Id="rId37" Type="http://schemas.openxmlformats.org/officeDocument/2006/relationships/hyperlink" Target="https://www.ncbi.nlm.nih.gov/pmc/articles/PMC3588185/" TargetMode="External"/><Relationship Id="rId40" Type="http://schemas.openxmlformats.org/officeDocument/2006/relationships/hyperlink" Target="https://www.demanddiversity.co/resources" TargetMode="External"/><Relationship Id="rId45" Type="http://schemas.openxmlformats.org/officeDocument/2006/relationships/hyperlink" Target="https://www.ethnicity-facts-figures.service.gov.uk/uk-population-by-ethnicity/national-and-regional-populations/population-of-england-and-wales/latest" TargetMode="External"/><Relationship Id="rId53" Type="http://schemas.openxmlformats.org/officeDocument/2006/relationships/hyperlink" Target="http://www.isrctn.com/ISRCTN12039221)*" TargetMode="External"/><Relationship Id="rId58" Type="http://schemas.openxmlformats.org/officeDocument/2006/relationships/hyperlink" Target="http://www.isrctn.com/ISRCTN12039221" TargetMode="External"/><Relationship Id="rId66"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www.trialforge.org/" TargetMode="External"/><Relationship Id="rId19" Type="http://schemas.openxmlformats.org/officeDocument/2006/relationships/hyperlink" Target="https://www.ncbi.nlm.nih.gov/pmc/articles/PMC3304519/" TargetMode="External"/><Relationship Id="rId14" Type="http://schemas.openxmlformats.org/officeDocument/2006/relationships/hyperlink" Target="https://clinicaltrials.gov/ct2/show/NCT02653209" TargetMode="External"/><Relationship Id="rId22" Type="http://schemas.openxmlformats.org/officeDocument/2006/relationships/hyperlink" Target="https://care.diabetesjournals.org/content/29/6/1383" TargetMode="External"/><Relationship Id="rId27" Type="http://schemas.openxmlformats.org/officeDocument/2006/relationships/hyperlink" Target="https://www.diabetes.org.uk/preventing-type-2-diabetes/diabetes-risk-factors" TargetMode="External"/><Relationship Id="rId30" Type="http://schemas.openxmlformats.org/officeDocument/2006/relationships/hyperlink" Target="https://onlinelibrary.wiley.com/doi/pdf/10.1002/pdi.624" TargetMode="External"/><Relationship Id="rId35" Type="http://schemas.openxmlformats.org/officeDocument/2006/relationships/hyperlink" Target="https://www.diabetes.org.uk/resources-s3/2017-11/south_asian_report.pdf" TargetMode="External"/><Relationship Id="rId43" Type="http://schemas.openxmlformats.org/officeDocument/2006/relationships/hyperlink" Target="https://www.diabetesgenes.org/current-research/trimaster/" TargetMode="External"/><Relationship Id="rId48" Type="http://schemas.openxmlformats.org/officeDocument/2006/relationships/hyperlink" Target="about:blank" TargetMode="External"/><Relationship Id="rId56" Type="http://schemas.openxmlformats.org/officeDocument/2006/relationships/hyperlink" Target="https://clinicaltrials.gov/ct2/show/NCT02653209" TargetMode="External"/><Relationship Id="rId64" Type="http://schemas.openxmlformats.org/officeDocument/2006/relationships/hyperlink" Target="https://centreforbmehealth.org.uk/" TargetMode="External"/><Relationship Id="rId69"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hyperlink" Target="https://www.researchgate.net/publication/7480322_The_Influence_of_Family_on_Immigrant_South_Asian_Women%27s_Health"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diabetes.org.uk/resources-s3/2017-11/south_asian_report.pdf" TargetMode="External"/><Relationship Id="rId25" Type="http://schemas.openxmlformats.org/officeDocument/2006/relationships/hyperlink" Target="https://pubmed.ncbi.nlm.nih.gov/8762376/" TargetMode="External"/><Relationship Id="rId33" Type="http://schemas.openxmlformats.org/officeDocument/2006/relationships/hyperlink" Target="https://www.ncbi.nlm.nih.gov/pmc/articles/PMC2571097/" TargetMode="External"/><Relationship Id="rId38" Type="http://schemas.openxmlformats.org/officeDocument/2006/relationships/hyperlink" Target="ghttps://www.diabetes.org.uk/resources-s3/2017-11/south_asian_report.pdf" TargetMode="External"/><Relationship Id="rId46" Type="http://schemas.openxmlformats.org/officeDocument/2006/relationships/hyperlink" Target="https://www.ncbi.nlm.nih.gov/pmc/articles/PMC5415064/" TargetMode="External"/><Relationship Id="rId59" Type="http://schemas.openxmlformats.org/officeDocument/2006/relationships/hyperlink" Target="http://www.isrctn.com/ISRCTN12039221" TargetMode="External"/><Relationship Id="rId67" Type="http://schemas.openxmlformats.org/officeDocument/2006/relationships/image" Target="media/image6.png"/><Relationship Id="rId20" Type="http://schemas.openxmlformats.org/officeDocument/2006/relationships/hyperlink" Target="https://www.ncbi.nlm.nih.gov/pmc/articles/PMC2646018/" TargetMode="External"/><Relationship Id="rId41" Type="http://schemas.openxmlformats.org/officeDocument/2006/relationships/hyperlink" Target="https://clinicaltrials.gov/ct2/show/NCT02653209" TargetMode="External"/><Relationship Id="rId54" Type="http://schemas.openxmlformats.org/officeDocument/2006/relationships/hyperlink" Target="https://drc.bmj.com/content/7/1/e000700.long" TargetMode="External"/><Relationship Id="rId62" Type="http://schemas.openxmlformats.org/officeDocument/2006/relationships/hyperlink" Target="https://www.nihr.ac.uk/"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rctn.com/ISRCTN12039221" TargetMode="External"/><Relationship Id="rId23" Type="http://schemas.openxmlformats.org/officeDocument/2006/relationships/hyperlink" Target="https://care.diabetesjournals.org/content/29/6/1383" TargetMode="External"/><Relationship Id="rId28" Type="http://schemas.openxmlformats.org/officeDocument/2006/relationships/hyperlink" Target="https://care.diabetesjournals.org/content/early/2012/09/06/dc12-0544.abstract" TargetMode="External"/><Relationship Id="rId36" Type="http://schemas.openxmlformats.org/officeDocument/2006/relationships/hyperlink" Target="https://diversityhealthcare.imedpub.com/cultural-barriers-impeding-ethnic-minority-groups-from-accessing-effective-diabetes-care-services-a-systematic-review-of-observational-studies.php?aid=1595" TargetMode="External"/><Relationship Id="rId49" Type="http://schemas.openxmlformats.org/officeDocument/2006/relationships/hyperlink" Target="https://onlinelibrary.wiley.com/doi/epdf/10.1111/dme.13895" TargetMode="External"/><Relationship Id="rId57" Type="http://schemas.openxmlformats.org/officeDocument/2006/relationships/hyperlink" Target="http://www.isrctn.com/ISRCTN12039221)*" TargetMode="External"/><Relationship Id="rId10" Type="http://schemas.openxmlformats.org/officeDocument/2006/relationships/header" Target="header2.xml"/><Relationship Id="rId31" Type="http://schemas.openxmlformats.org/officeDocument/2006/relationships/hyperlink" Target="https://www.ncbi.nlm.nih.gov/pmc/articles/PMC5060817/pdf/HEX-18-0625.pdf)." TargetMode="External"/><Relationship Id="rId44" Type="http://schemas.openxmlformats.org/officeDocument/2006/relationships/hyperlink" Target="https://www.ethnicity-facts-figures.service.gov.uk/workforce-and-business/workforce-diversity/nhs-workforce/latest" TargetMode="External"/><Relationship Id="rId52" Type="http://schemas.openxmlformats.org/officeDocument/2006/relationships/hyperlink" Target="https://clinicaltrials.gov/ct2/show/NCT02653209" TargetMode="External"/><Relationship Id="rId60" Type="http://schemas.openxmlformats.org/officeDocument/2006/relationships/hyperlink" Target="http://www.isrctn.com/ISRCTN12039221" TargetMode="External"/><Relationship Id="rId65" Type="http://schemas.openxmlformats.org/officeDocument/2006/relationships/image" Target="media/image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0.jpeg"/><Relationship Id="rId18" Type="http://schemas.openxmlformats.org/officeDocument/2006/relationships/hyperlink" Target="https://fingertips.phe.org.uk/profile/diabetes-ft/data" TargetMode="External"/><Relationship Id="rId39" Type="http://schemas.openxmlformats.org/officeDocument/2006/relationships/hyperlink" Target="https://www.pcdsociety.org/resources/details/living-with-diabetes-a-qualitative-review-of-minority-ethnic-groups-in-a-deprived-london-borough" TargetMode="External"/><Relationship Id="rId34" Type="http://schemas.openxmlformats.org/officeDocument/2006/relationships/hyperlink" Target="https://www.ncbi.nlm.nih.gov/pmc/articles/PMC2571097/" TargetMode="External"/><Relationship Id="rId50" Type="http://schemas.openxmlformats.org/officeDocument/2006/relationships/hyperlink" Target="https://onlinelibrary.wiley.com/doi/epdf/10.1111/dme.13895" TargetMode="External"/><Relationship Id="rId55" Type="http://schemas.openxmlformats.org/officeDocument/2006/relationships/hyperlink" Target="https://www.diabetes.org.uk/resources-s3/2017-11/south_asian_report.pdf" TargetMode="External"/><Relationship Id="rId7" Type="http://schemas.openxmlformats.org/officeDocument/2006/relationships/endnotes" Target="endnotes.xml"/><Relationship Id="rId7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22</Pages>
  <Words>6775</Words>
  <Characters>38619</Characters>
  <Application>Microsoft Office Word</Application>
  <DocSecurity>0</DocSecurity>
  <Lines>321</Lines>
  <Paragraphs>90</Paragraphs>
  <ScaleCrop>false</ScaleCrop>
  <Company/>
  <LinksUpToDate>false</LinksUpToDate>
  <CharactersWithSpaces>45304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42</cp:revision>
  <cp:lastPrinted>2020-08-20T15:50:00Z</cp:lastPrinted>
  <dcterms:created xsi:type="dcterms:W3CDTF">2020-09-27T10:56:00Z</dcterms:created>
  <dcterms:modified xsi:type="dcterms:W3CDTF">2020-09-27T12:17:00Z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